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both"/>
        <w:rPr>
          <w:rFonts w:hint="eastAsia" w:ascii="方正小标宋_GBK" w:hAnsi="方正小标宋_GBK" w:eastAsia="方正小标宋_GBK" w:cs="方正小标宋_GBK"/>
          <w:sz w:val="36"/>
          <w:szCs w:val="36"/>
          <w:highlight w:val="none"/>
          <w:lang w:eastAsia="zh-CN"/>
        </w:rPr>
      </w:pP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36"/>
          <w:szCs w:val="36"/>
          <w:highlight w:val="none"/>
          <w:lang w:eastAsia="zh-CN"/>
        </w:rPr>
        <w:t>高界处2022年房屋维修、新建应急仓库、增设晾衣房工程劳务</w:t>
      </w:r>
    </w:p>
    <w:p>
      <w:pPr>
        <w:jc w:val="center"/>
        <w:rPr>
          <w:rFonts w:hint="eastAsia" w:ascii="方正小标宋_GBK" w:hAnsi="方正小标宋_GBK" w:eastAsia="方正小标宋_GBK" w:cs="方正小标宋_GBK"/>
          <w:sz w:val="56"/>
          <w:szCs w:val="56"/>
          <w:lang w:val="en-US" w:eastAsia="zh-CN"/>
        </w:rPr>
      </w:pPr>
    </w:p>
    <w:p>
      <w:pPr>
        <w:pStyle w:val="11"/>
        <w:rPr>
          <w:rFonts w:hint="eastAsia" w:ascii="方正小标宋_GBK" w:hAnsi="方正小标宋_GBK" w:eastAsia="方正小标宋_GBK" w:cs="方正小标宋_GBK"/>
          <w:sz w:val="56"/>
          <w:szCs w:val="56"/>
          <w:lang w:val="en-US" w:eastAsia="zh-CN"/>
        </w:rPr>
      </w:pPr>
    </w:p>
    <w:p>
      <w:pPr>
        <w:rPr>
          <w:rFonts w:hint="eastAsia"/>
          <w:lang w:val="en-US" w:eastAsia="zh-CN"/>
        </w:rPr>
      </w:pPr>
    </w:p>
    <w:p>
      <w:pPr>
        <w:jc w:val="center"/>
        <w:rPr>
          <w:rFonts w:hint="eastAsia" w:ascii="方正小标宋_GBK" w:hAnsi="方正小标宋_GBK" w:eastAsia="方正小标宋_GBK" w:cs="方正小标宋_GBK"/>
          <w:sz w:val="56"/>
          <w:szCs w:val="56"/>
          <w:lang w:val="en-US" w:eastAsia="zh-CN"/>
        </w:rPr>
      </w:pPr>
      <w:r>
        <w:rPr>
          <w:rFonts w:hint="eastAsia" w:ascii="方正小标宋_GBK" w:hAnsi="方正小标宋_GBK" w:eastAsia="方正小标宋_GBK" w:cs="方正小标宋_GBK"/>
          <w:sz w:val="56"/>
          <w:szCs w:val="56"/>
          <w:lang w:val="en-US" w:eastAsia="zh-CN"/>
        </w:rPr>
        <w:t>采 购 文 件</w:t>
      </w:r>
    </w:p>
    <w:p>
      <w:pPr>
        <w:pStyle w:val="11"/>
        <w:rPr>
          <w:rFonts w:hint="eastAsia" w:ascii="方正小标宋_GBK" w:hAnsi="方正小标宋_GBK" w:eastAsia="方正小标宋_GBK" w:cs="方正小标宋_GBK"/>
          <w:sz w:val="56"/>
          <w:szCs w:val="56"/>
          <w:lang w:val="en-US" w:eastAsia="zh-CN"/>
        </w:rPr>
      </w:pPr>
    </w:p>
    <w:p>
      <w:pPr>
        <w:rPr>
          <w:rFonts w:hint="eastAsia" w:ascii="方正小标宋_GBK" w:hAnsi="方正小标宋_GBK" w:eastAsia="方正小标宋_GBK" w:cs="方正小标宋_GBK"/>
          <w:sz w:val="56"/>
          <w:szCs w:val="56"/>
          <w:lang w:val="en-US" w:eastAsia="zh-CN"/>
        </w:rPr>
      </w:pPr>
    </w:p>
    <w:p>
      <w:pPr>
        <w:pStyle w:val="11"/>
        <w:rPr>
          <w:rFonts w:hint="eastAsia" w:ascii="方正小标宋_GBK" w:hAnsi="方正小标宋_GBK" w:eastAsia="方正小标宋_GBK" w:cs="方正小标宋_GBK"/>
          <w:sz w:val="36"/>
          <w:szCs w:val="36"/>
          <w:lang w:val="en-US" w:eastAsia="zh-CN"/>
        </w:rPr>
      </w:pPr>
    </w:p>
    <w:p>
      <w:pPr>
        <w:rPr>
          <w:rFonts w:hint="eastAsia" w:ascii="方正小标宋_GBK" w:hAnsi="方正小标宋_GBK" w:eastAsia="方正小标宋_GBK" w:cs="方正小标宋_GBK"/>
          <w:sz w:val="36"/>
          <w:szCs w:val="36"/>
          <w:lang w:val="en-US" w:eastAsia="zh-CN"/>
        </w:rPr>
      </w:pPr>
    </w:p>
    <w:p>
      <w:pPr>
        <w:pStyle w:val="11"/>
        <w:rPr>
          <w:rFonts w:hint="eastAsia"/>
          <w:lang w:val="en-US" w:eastAsia="zh-CN"/>
        </w:rPr>
      </w:pPr>
    </w:p>
    <w:p>
      <w:pPr>
        <w:rPr>
          <w:rFonts w:hint="eastAsia"/>
          <w:lang w:val="en-US" w:eastAsia="zh-CN"/>
        </w:rPr>
      </w:pPr>
    </w:p>
    <w:p>
      <w:pPr>
        <w:pStyle w:val="11"/>
        <w:rPr>
          <w:rFonts w:hint="eastAsia"/>
          <w:lang w:val="en-US" w:eastAsia="zh-CN"/>
        </w:rPr>
      </w:pPr>
    </w:p>
    <w:p>
      <w:pPr>
        <w:rPr>
          <w:rFonts w:hint="eastAsia"/>
          <w:lang w:val="en-US" w:eastAsia="zh-CN"/>
        </w:rPr>
      </w:pPr>
    </w:p>
    <w:p>
      <w:pPr>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采购人：安徽省经工建设集团有限公司</w:t>
      </w:r>
    </w:p>
    <w:p>
      <w:pPr>
        <w:pStyle w:val="11"/>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日  期：2022年10月</w:t>
      </w:r>
    </w:p>
    <w:p>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sectPr>
              <w:footnotePr>
                <w:numFmt w:val="decimalEnclosedCircleChinese"/>
                <w:numRestart w:val="eachPage"/>
              </w:footnotePr>
              <w:pgSz w:w="11906" w:h="16838"/>
              <w:pgMar w:top="1440" w:right="1797" w:bottom="1440" w:left="1797" w:header="851" w:footer="992" w:gutter="0"/>
              <w:pgNumType w:fmt="numberInDash"/>
              <w:cols w:space="720" w:num="1"/>
              <w:docGrid w:type="linesAndChars" w:linePitch="312" w:charSpace="0"/>
            </w:sect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目</w:t>
          </w:r>
          <w:r>
            <w:rPr>
              <w:rFonts w:hint="eastAsia" w:ascii="方正小标宋_GBK" w:hAnsi="方正小标宋_GBK" w:eastAsia="方正小标宋_GBK" w:cs="方正小标宋_GBK"/>
              <w:sz w:val="36"/>
              <w:szCs w:val="36"/>
              <w:lang w:val="en-US" w:eastAsia="zh-CN"/>
            </w:rPr>
            <w:t xml:space="preserve"> </w:t>
          </w:r>
          <w:r>
            <w:rPr>
              <w:rFonts w:hint="eastAsia" w:ascii="方正小标宋_GBK" w:hAnsi="方正小标宋_GBK" w:eastAsia="方正小标宋_GBK" w:cs="方正小标宋_GBK"/>
              <w:sz w:val="36"/>
              <w:szCs w:val="36"/>
            </w:rPr>
            <w:t>录</w:t>
          </w:r>
        </w:p>
        <w:p>
          <w:pPr>
            <w:pStyle w:val="11"/>
            <w:rPr>
              <w:rFonts w:hint="eastAsia"/>
            </w:rPr>
          </w:pP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_Toc4749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第一章 采购公告</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_Toc4749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_Toc32703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第二章 供应商须知</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_Toc32703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5</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_Toc29173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第三章 评审办法（中位值法）</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_Toc29173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21</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_Toc30370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第四章 合同条款及格式</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_Toc30370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26</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_Toc31975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kern w:val="44"/>
              <w:szCs w:val="24"/>
              <w:lang w:val="en-US" w:eastAsia="zh-CN" w:bidi="ar-SA"/>
            </w:rPr>
            <w:t>第五章 工程量清单</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_Toc31975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26</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_Toc6861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kern w:val="44"/>
              <w:szCs w:val="24"/>
              <w:lang w:val="en-US" w:eastAsia="zh-CN" w:bidi="ar-SA"/>
            </w:rPr>
            <w:t>第六章 图 纸</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_Toc6861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26</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rPr>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_Toc9321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第七章 技术标准和要求</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_Toc9321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27</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4"/>
            <w:keepNext w:val="0"/>
            <w:keepLines w:val="0"/>
            <w:pageBreakBefore w:val="0"/>
            <w:widowControl w:val="0"/>
            <w:tabs>
              <w:tab w:val="right" w:leader="dot" w:pos="8312"/>
            </w:tabs>
            <w:kinsoku/>
            <w:wordWrap/>
            <w:overflowPunct/>
            <w:topLinePunct w:val="0"/>
            <w:autoSpaceDE/>
            <w:autoSpaceDN/>
            <w:bidi w:val="0"/>
            <w:adjustRightInd/>
            <w:snapToGrid/>
            <w:spacing w:line="720" w:lineRule="auto"/>
            <w:textAlignment w:val="auto"/>
          </w:pPr>
          <w:r>
            <w:rPr>
              <w:rFonts w:hint="eastAsia" w:ascii="仿宋_GB2312" w:hAnsi="仿宋_GB2312" w:eastAsia="仿宋_GB2312" w:cs="仿宋_GB2312"/>
              <w:b/>
              <w:bCs/>
              <w:kern w:val="2"/>
              <w:szCs w:val="28"/>
              <w:highlight w:val="none"/>
              <w:lang w:val="en-US" w:eastAsia="zh-CN" w:bidi="ar-SA"/>
            </w:rPr>
            <w:fldChar w:fldCharType="begin"/>
          </w:r>
          <w:r>
            <w:rPr>
              <w:rFonts w:hint="eastAsia" w:ascii="仿宋_GB2312" w:hAnsi="仿宋_GB2312" w:eastAsia="仿宋_GB2312" w:cs="仿宋_GB2312"/>
              <w:b/>
              <w:bCs/>
              <w:kern w:val="2"/>
              <w:szCs w:val="28"/>
              <w:highlight w:val="none"/>
              <w:lang w:val="en-US" w:eastAsia="zh-CN" w:bidi="ar-SA"/>
            </w:rPr>
            <w:instrText xml:space="preserve"> HYPERLINK \l _Toc24225 </w:instrText>
          </w:r>
          <w:r>
            <w:rPr>
              <w:rFonts w:hint="eastAsia" w:ascii="仿宋_GB2312" w:hAnsi="仿宋_GB2312" w:eastAsia="仿宋_GB2312" w:cs="仿宋_GB2312"/>
              <w:b/>
              <w:bCs/>
              <w:kern w:val="2"/>
              <w:szCs w:val="28"/>
              <w:highlight w:val="none"/>
              <w:lang w:val="en-US" w:eastAsia="zh-CN" w:bidi="ar-SA"/>
            </w:rPr>
            <w:fldChar w:fldCharType="separate"/>
          </w:r>
          <w:r>
            <w:rPr>
              <w:rFonts w:hint="eastAsia" w:ascii="仿宋_GB2312" w:hAnsi="仿宋_GB2312" w:eastAsia="仿宋_GB2312" w:cs="仿宋_GB2312"/>
              <w:b/>
              <w:bCs/>
              <w:lang w:val="en-US" w:eastAsia="zh-CN"/>
            </w:rPr>
            <w:t>第八章 响应文件格式</w:t>
          </w:r>
          <w:r>
            <w:rPr>
              <w:rFonts w:hint="eastAsia" w:ascii="仿宋_GB2312" w:hAnsi="仿宋_GB2312" w:eastAsia="仿宋_GB2312" w:cs="仿宋_GB2312"/>
              <w:b/>
              <w:bCs/>
            </w:rPr>
            <w:tab/>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 PAGEREF _Toc24225 \h </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29</w:t>
          </w:r>
          <w:r>
            <w:rPr>
              <w:rFonts w:hint="eastAsia" w:ascii="仿宋_GB2312" w:hAnsi="仿宋_GB2312" w:eastAsia="仿宋_GB2312" w:cs="仿宋_GB2312"/>
              <w:b/>
              <w:bCs/>
            </w:rPr>
            <w:fldChar w:fldCharType="end"/>
          </w:r>
          <w:r>
            <w:rPr>
              <w:rFonts w:hint="eastAsia" w:ascii="仿宋_GB2312" w:hAnsi="仿宋_GB2312" w:eastAsia="仿宋_GB2312" w:cs="仿宋_GB2312"/>
              <w:b/>
              <w:bCs/>
              <w:kern w:val="2"/>
              <w:szCs w:val="28"/>
              <w:highlight w:val="none"/>
              <w:lang w:val="en-US" w:eastAsia="zh-CN" w:bidi="ar-SA"/>
            </w:rPr>
            <w:fldChar w:fldCharType="end"/>
          </w:r>
        </w:p>
        <w:p>
          <w:pPr>
            <w:pStyle w:val="11"/>
            <w:jc w:val="both"/>
          </w:pPr>
          <w:r>
            <w:rPr>
              <w:rFonts w:hint="eastAsia" w:ascii="仿宋_GB2312" w:hAnsi="仿宋_GB2312" w:eastAsia="仿宋_GB2312" w:cs="仿宋_GB2312"/>
              <w:kern w:val="2"/>
              <w:szCs w:val="28"/>
              <w:highlight w:val="none"/>
              <w:lang w:val="en-US" w:eastAsia="zh-CN" w:bidi="ar-SA"/>
            </w:rPr>
            <w:fldChar w:fldCharType="end"/>
          </w:r>
        </w:p>
      </w:sdtContent>
    </w:sdt>
    <w:p>
      <w:pPr>
        <w:pStyle w:val="5"/>
        <w:numPr>
          <w:ilvl w:val="0"/>
          <w:numId w:val="1"/>
        </w:numPr>
        <w:bidi w:val="0"/>
        <w:rPr>
          <w:rFonts w:hint="eastAsia"/>
          <w:lang w:val="en-US" w:eastAsia="zh-CN"/>
        </w:rPr>
        <w:sectPr>
          <w:footerReference r:id="rId3" w:type="default"/>
          <w:footnotePr>
            <w:numFmt w:val="decimalEnclosedCircleChinese"/>
            <w:numRestart w:val="eachPage"/>
          </w:footnotePr>
          <w:pgSz w:w="11906" w:h="16838"/>
          <w:pgMar w:top="1440" w:right="1797" w:bottom="1440" w:left="1797" w:header="851" w:footer="992" w:gutter="0"/>
          <w:pgNumType w:fmt="decimal" w:start="1"/>
          <w:cols w:space="720" w:num="1"/>
          <w:docGrid w:type="linesAndChars" w:linePitch="312" w:charSpace="0"/>
        </w:sectPr>
      </w:pPr>
    </w:p>
    <w:p>
      <w:pPr>
        <w:pStyle w:val="5"/>
        <w:numPr>
          <w:ilvl w:val="0"/>
          <w:numId w:val="1"/>
        </w:numPr>
        <w:bidi w:val="0"/>
        <w:rPr>
          <w:rFonts w:hint="eastAsia"/>
          <w:lang w:val="en-US" w:eastAsia="zh-CN"/>
        </w:rPr>
      </w:pPr>
      <w:bookmarkStart w:id="0" w:name="_Toc4749"/>
      <w:r>
        <w:rPr>
          <w:rFonts w:hint="eastAsia"/>
          <w:lang w:val="en-US" w:eastAsia="zh-CN"/>
        </w:rPr>
        <w:t>采购公告</w:t>
      </w:r>
      <w:bookmarkEnd w:id="0"/>
    </w:p>
    <w:p>
      <w:pPr>
        <w:pStyle w:val="6"/>
        <w:bidi w:val="0"/>
        <w:rPr>
          <w:rFonts w:hint="eastAsia"/>
          <w:b w:val="0"/>
          <w:bCs/>
          <w:u w:val="single"/>
          <w:lang w:val="en-US" w:eastAsia="zh-CN"/>
        </w:rPr>
      </w:pPr>
      <w:r>
        <w:rPr>
          <w:rFonts w:hint="eastAsia"/>
          <w:b w:val="0"/>
          <w:bCs/>
          <w:u w:val="single"/>
          <w:lang w:eastAsia="zh-CN"/>
        </w:rPr>
        <w:t>高界处2022年房屋维修、新建应急仓库、增设晾衣房工程劳务</w:t>
      </w:r>
      <w:r>
        <w:rPr>
          <w:rFonts w:hint="eastAsia"/>
          <w:b w:val="0"/>
          <w:bCs/>
          <w:u w:val="single"/>
          <w:lang w:val="en-US" w:eastAsia="zh-CN"/>
        </w:rPr>
        <w:t>采购公告</w:t>
      </w:r>
    </w:p>
    <w:p>
      <w:pPr>
        <w:rPr>
          <w:rFonts w:hint="default"/>
          <w:lang w:val="en-US" w:eastAsia="zh-CN"/>
        </w:rPr>
      </w:pPr>
    </w:p>
    <w:p>
      <w:pPr>
        <w:pStyle w:val="7"/>
        <w:keepNext/>
        <w:keepLines/>
        <w:pageBreakBefore w:val="0"/>
        <w:widowControl w:val="0"/>
        <w:kinsoku/>
        <w:wordWrap/>
        <w:overflowPunct/>
        <w:topLinePunct w:val="0"/>
        <w:autoSpaceDE/>
        <w:autoSpaceDN/>
        <w:bidi w:val="0"/>
        <w:adjustRightInd/>
        <w:snapToGrid/>
        <w:spacing w:before="0" w:after="0" w:line="240" w:lineRule="auto"/>
        <w:textAlignment w:val="auto"/>
      </w:pPr>
      <w:r>
        <w:rPr>
          <w:rFonts w:hint="eastAsia"/>
        </w:rPr>
        <w:t>1.项目简介</w:t>
      </w:r>
    </w:p>
    <w:p>
      <w:pPr>
        <w:spacing w:line="480" w:lineRule="exact"/>
        <w:ind w:firstLine="280" w:firstLineChars="100"/>
        <w:rPr>
          <w:rFonts w:hint="eastAsia" w:ascii="仿宋_GB2312" w:hAnsi="仿宋_GB2312" w:eastAsia="仿宋_GB2312" w:cs="仿宋_GB2312"/>
          <w:b w:val="0"/>
          <w:bCs w:val="0"/>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1.1项目名称</w:t>
      </w:r>
      <w:r>
        <w:rPr>
          <w:rFonts w:hint="eastAsia" w:ascii="仿宋_GB2312" w:hAnsi="仿宋_GB2312" w:eastAsia="仿宋_GB2312" w:cs="仿宋_GB2312"/>
          <w:b/>
          <w:bCs/>
          <w:color w:val="000000"/>
          <w:kern w:val="0"/>
          <w:sz w:val="28"/>
          <w:szCs w:val="28"/>
        </w:rPr>
        <w:t>：</w:t>
      </w:r>
      <w:r>
        <w:rPr>
          <w:rFonts w:hint="eastAsia" w:ascii="仿宋_GB2312" w:hAnsi="仿宋_GB2312" w:eastAsia="仿宋_GB2312" w:cs="仿宋_GB2312"/>
          <w:b w:val="0"/>
          <w:bCs w:val="0"/>
          <w:color w:val="000000"/>
          <w:kern w:val="0"/>
          <w:sz w:val="28"/>
          <w:szCs w:val="28"/>
          <w:u w:val="single"/>
          <w:lang w:val="en-US" w:eastAsia="zh-CN"/>
        </w:rPr>
        <w:t>高界处2022年房屋维修、新建应急仓库、增设晾衣房工程劳务</w:t>
      </w:r>
    </w:p>
    <w:p>
      <w:pPr>
        <w:spacing w:line="480" w:lineRule="exact"/>
        <w:ind w:firstLine="280" w:firstLineChars="100"/>
        <w:rPr>
          <w:rFonts w:hint="default" w:ascii="仿宋_GB2312" w:hAnsi="仿宋_GB2312" w:eastAsia="仿宋_GB2312" w:cs="仿宋_GB2312"/>
          <w:bCs/>
          <w:color w:val="000000"/>
          <w:kern w:val="0"/>
          <w:sz w:val="28"/>
          <w:szCs w:val="28"/>
          <w:lang w:val="en-US"/>
        </w:rPr>
      </w:pPr>
      <w:r>
        <w:rPr>
          <w:rFonts w:hint="eastAsia" w:ascii="仿宋_GB2312" w:hAnsi="仿宋_GB2312" w:eastAsia="仿宋_GB2312" w:cs="仿宋_GB2312"/>
          <w:bCs/>
          <w:color w:val="000000"/>
          <w:kern w:val="0"/>
          <w:sz w:val="28"/>
          <w:szCs w:val="28"/>
        </w:rPr>
        <w:t>1.2采 购 人：</w:t>
      </w:r>
      <w:r>
        <w:rPr>
          <w:rFonts w:hint="eastAsia" w:ascii="仿宋_GB2312" w:hAnsi="仿宋_GB2312" w:eastAsia="仿宋_GB2312" w:cs="仿宋_GB2312"/>
          <w:bCs/>
          <w:color w:val="000000"/>
          <w:kern w:val="0"/>
          <w:sz w:val="28"/>
          <w:szCs w:val="28"/>
          <w:u w:val="single"/>
          <w:lang w:val="en-US" w:eastAsia="zh-CN"/>
        </w:rPr>
        <w:t xml:space="preserve">安徽省经工建设集团有限公司 </w:t>
      </w:r>
    </w:p>
    <w:p>
      <w:pPr>
        <w:spacing w:line="480" w:lineRule="exact"/>
        <w:ind w:firstLine="280" w:firstLineChars="100"/>
        <w:rPr>
          <w:rFonts w:hint="eastAsia" w:ascii="仿宋_GB2312" w:hAnsi="仿宋_GB2312" w:eastAsia="仿宋_GB2312" w:cs="仿宋_GB2312"/>
          <w:bCs/>
          <w:color w:val="000000"/>
          <w:kern w:val="0"/>
          <w:sz w:val="28"/>
          <w:szCs w:val="28"/>
          <w:lang w:eastAsia="zh-CN"/>
        </w:rPr>
      </w:pPr>
      <w:r>
        <w:rPr>
          <w:rFonts w:hint="eastAsia" w:ascii="仿宋_GB2312" w:hAnsi="仿宋_GB2312" w:eastAsia="仿宋_GB2312" w:cs="仿宋_GB2312"/>
          <w:bCs/>
          <w:color w:val="000000"/>
          <w:kern w:val="0"/>
          <w:sz w:val="28"/>
          <w:szCs w:val="28"/>
        </w:rPr>
        <w:t>1.3项目概况：</w:t>
      </w:r>
      <w:r>
        <w:rPr>
          <w:rFonts w:hint="eastAsia" w:ascii="仿宋_GB2312" w:hAnsi="仿宋_GB2312" w:eastAsia="仿宋_GB2312" w:cs="仿宋_GB2312"/>
          <w:bCs/>
          <w:color w:val="000000"/>
          <w:kern w:val="0"/>
          <w:sz w:val="28"/>
          <w:szCs w:val="28"/>
          <w:lang w:eastAsia="zh-CN"/>
        </w:rPr>
        <w:t>高界处2022年房屋维修、新建应急仓库、增设晾衣房工程</w:t>
      </w:r>
    </w:p>
    <w:p>
      <w:pPr>
        <w:spacing w:line="480" w:lineRule="exact"/>
        <w:ind w:firstLine="280" w:firstLineChars="100"/>
        <w:rPr>
          <w:rFonts w:hint="default"/>
          <w:lang w:val="en-US" w:eastAsia="zh-CN"/>
        </w:rPr>
      </w:pPr>
      <w:r>
        <w:rPr>
          <w:rFonts w:hint="eastAsia" w:ascii="仿宋_GB2312" w:hAnsi="仿宋_GB2312" w:eastAsia="仿宋_GB2312" w:cs="仿宋_GB2312"/>
          <w:b w:val="0"/>
          <w:bCs w:val="0"/>
          <w:color w:val="000000"/>
          <w:kern w:val="0"/>
          <w:sz w:val="28"/>
          <w:szCs w:val="28"/>
          <w:u w:val="none"/>
          <w:lang w:val="en-US" w:eastAsia="zh-CN"/>
        </w:rPr>
        <w:t>1.4建设地点：</w:t>
      </w:r>
      <w:r>
        <w:rPr>
          <w:rFonts w:hint="eastAsia" w:ascii="仿宋_GB2312" w:hAnsi="仿宋_GB2312" w:eastAsia="仿宋_GB2312" w:cs="仿宋_GB2312"/>
          <w:b w:val="0"/>
          <w:bCs w:val="0"/>
          <w:color w:val="000000"/>
          <w:kern w:val="0"/>
          <w:sz w:val="28"/>
          <w:szCs w:val="28"/>
          <w:u w:val="single"/>
          <w:lang w:val="en-US" w:eastAsia="zh-CN"/>
        </w:rPr>
        <w:t>合肥</w:t>
      </w:r>
    </w:p>
    <w:p>
      <w:pPr>
        <w:spacing w:line="480" w:lineRule="exact"/>
        <w:outlineLvl w:val="1"/>
        <w:rPr>
          <w:rFonts w:ascii="黑体" w:hAnsi="黑体" w:eastAsia="黑体" w:cs="黑体"/>
          <w:b/>
          <w:bCs/>
          <w:color w:val="000000"/>
          <w:kern w:val="0"/>
          <w:sz w:val="28"/>
          <w:szCs w:val="28"/>
        </w:rPr>
      </w:pPr>
      <w:r>
        <w:rPr>
          <w:rFonts w:hint="eastAsia" w:ascii="黑体" w:hAnsi="黑体" w:eastAsia="黑体" w:cs="黑体"/>
          <w:b/>
          <w:bCs/>
          <w:color w:val="000000"/>
          <w:kern w:val="0"/>
          <w:sz w:val="28"/>
          <w:szCs w:val="28"/>
        </w:rPr>
        <w:t>2.采购说明</w:t>
      </w:r>
    </w:p>
    <w:p>
      <w:pPr>
        <w:spacing w:line="480" w:lineRule="exact"/>
        <w:ind w:firstLine="280" w:firstLineChars="1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2.1</w:t>
      </w:r>
      <w:r>
        <w:rPr>
          <w:rFonts w:hint="eastAsia" w:ascii="仿宋_GB2312" w:hAnsi="仿宋_GB2312" w:eastAsia="仿宋_GB2312" w:cs="仿宋_GB2312"/>
          <w:color w:val="000000"/>
          <w:kern w:val="0"/>
          <w:sz w:val="28"/>
          <w:szCs w:val="28"/>
          <w:lang w:val="en-US" w:eastAsia="zh-CN"/>
        </w:rPr>
        <w:t>采购方式：</w:t>
      </w:r>
      <w:r>
        <w:rPr>
          <w:rFonts w:hint="eastAsia" w:ascii="仿宋_GB2312" w:hAnsi="仿宋_GB2312" w:eastAsia="仿宋_GB2312" w:cs="仿宋_GB2312"/>
          <w:color w:val="000000"/>
          <w:kern w:val="0"/>
          <w:sz w:val="28"/>
          <w:szCs w:val="28"/>
          <w:u w:val="single"/>
          <w:lang w:val="en-US" w:eastAsia="zh-CN"/>
        </w:rPr>
        <w:t xml:space="preserve">询比采购 </w:t>
      </w:r>
    </w:p>
    <w:p>
      <w:pPr>
        <w:spacing w:line="480" w:lineRule="exact"/>
        <w:ind w:firstLine="280" w:firstLineChars="100"/>
        <w:rPr>
          <w:rFonts w:ascii="仿宋_GB2312" w:hAnsi="仿宋_GB2312" w:eastAsia="仿宋_GB2312" w:cs="仿宋_GB2312"/>
          <w:color w:val="000000"/>
          <w:kern w:val="0"/>
          <w:sz w:val="28"/>
          <w:szCs w:val="28"/>
          <w:highlight w:val="none"/>
          <w:u w:val="single"/>
        </w:rPr>
      </w:pPr>
      <w:r>
        <w:rPr>
          <w:rFonts w:hint="eastAsia" w:ascii="仿宋_GB2312" w:hAnsi="仿宋_GB2312" w:eastAsia="仿宋_GB2312" w:cs="仿宋_GB2312"/>
          <w:color w:val="000000"/>
          <w:kern w:val="0"/>
          <w:sz w:val="28"/>
          <w:szCs w:val="28"/>
          <w:lang w:val="en-US" w:eastAsia="zh-CN"/>
        </w:rPr>
        <w:t>2.2</w:t>
      </w:r>
      <w:r>
        <w:rPr>
          <w:rFonts w:hint="eastAsia" w:ascii="仿宋_GB2312" w:hAnsi="仿宋_GB2312" w:eastAsia="仿宋_GB2312" w:cs="仿宋_GB2312"/>
          <w:color w:val="000000"/>
          <w:kern w:val="0"/>
          <w:sz w:val="28"/>
          <w:szCs w:val="28"/>
        </w:rPr>
        <w:t>资金来</w:t>
      </w:r>
      <w:r>
        <w:rPr>
          <w:rFonts w:hint="eastAsia" w:ascii="仿宋_GB2312" w:hAnsi="仿宋_GB2312" w:eastAsia="仿宋_GB2312" w:cs="仿宋_GB2312"/>
          <w:color w:val="000000"/>
          <w:kern w:val="0"/>
          <w:sz w:val="28"/>
          <w:szCs w:val="28"/>
          <w:highlight w:val="none"/>
        </w:rPr>
        <w:t>源：</w:t>
      </w:r>
      <w:r>
        <w:rPr>
          <w:rFonts w:hint="eastAsia" w:ascii="仿宋_GB2312" w:hAnsi="仿宋_GB2312" w:eastAsia="仿宋_GB2312" w:cs="仿宋_GB2312"/>
          <w:color w:val="000000"/>
          <w:kern w:val="0"/>
          <w:sz w:val="28"/>
          <w:szCs w:val="28"/>
          <w:highlight w:val="none"/>
          <w:u w:val="single"/>
        </w:rPr>
        <w:t>企业自筹</w:t>
      </w:r>
    </w:p>
    <w:p>
      <w:pPr>
        <w:spacing w:line="480" w:lineRule="exact"/>
        <w:ind w:firstLine="280" w:firstLineChars="100"/>
        <w:rPr>
          <w:rFonts w:hint="eastAsia" w:ascii="仿宋_GB2312" w:hAnsi="仿宋_GB2312" w:eastAsia="仿宋_GB2312" w:cs="仿宋_GB2312"/>
          <w:color w:val="000000"/>
          <w:kern w:val="0"/>
          <w:sz w:val="28"/>
          <w:szCs w:val="28"/>
          <w:highlight w:val="none"/>
          <w:u w:val="single"/>
          <w:lang w:val="en-US" w:eastAsia="zh-CN"/>
        </w:rPr>
      </w:pPr>
      <w:r>
        <w:rPr>
          <w:rFonts w:hint="eastAsia"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lang w:val="en-US" w:eastAsia="zh-CN"/>
        </w:rPr>
        <w:t>3</w:t>
      </w:r>
      <w:r>
        <w:rPr>
          <w:rFonts w:hint="eastAsia" w:ascii="仿宋_GB2312" w:hAnsi="仿宋_GB2312" w:eastAsia="仿宋_GB2312" w:cs="仿宋_GB2312"/>
          <w:color w:val="000000"/>
          <w:kern w:val="0"/>
          <w:sz w:val="28"/>
          <w:szCs w:val="28"/>
          <w:highlight w:val="none"/>
        </w:rPr>
        <w:t>计划工期：</w:t>
      </w:r>
      <w:r>
        <w:rPr>
          <w:rFonts w:hint="eastAsia" w:ascii="仿宋_GB2312" w:hAnsi="仿宋_GB2312" w:eastAsia="仿宋_GB2312" w:cs="仿宋_GB2312"/>
          <w:color w:val="000000"/>
          <w:kern w:val="0"/>
          <w:sz w:val="28"/>
          <w:szCs w:val="28"/>
          <w:highlight w:val="none"/>
          <w:u w:val="single"/>
          <w:lang w:val="en-US" w:eastAsia="zh-CN"/>
        </w:rPr>
        <w:t>45日历天。</w:t>
      </w:r>
    </w:p>
    <w:p>
      <w:pPr>
        <w:numPr>
          <w:ilvl w:val="0"/>
          <w:numId w:val="2"/>
        </w:numPr>
        <w:spacing w:line="480" w:lineRule="exact"/>
        <w:outlineLvl w:val="1"/>
        <w:rPr>
          <w:rFonts w:ascii="黑体" w:hAnsi="黑体" w:eastAsia="黑体" w:cs="黑体"/>
          <w:b/>
          <w:bCs/>
          <w:color w:val="000000"/>
          <w:kern w:val="0"/>
          <w:sz w:val="28"/>
          <w:szCs w:val="28"/>
          <w:highlight w:val="none"/>
        </w:rPr>
      </w:pPr>
      <w:bookmarkStart w:id="1" w:name="_Toc31673_WPSOffice_Level2"/>
      <w:bookmarkStart w:id="2" w:name="_Toc22379_WPSOffice_Level2"/>
      <w:bookmarkStart w:id="3" w:name="_Toc6388"/>
      <w:bookmarkStart w:id="4" w:name="_Toc29516_WPSOffice_Level2"/>
      <w:bookmarkStart w:id="5" w:name="_Toc525632587"/>
      <w:bookmarkStart w:id="6" w:name="_Toc3714"/>
      <w:bookmarkStart w:id="7" w:name="_Toc1622_WPSOffice_Level2"/>
      <w:r>
        <w:rPr>
          <w:rFonts w:ascii="黑体" w:hAnsi="黑体" w:eastAsia="黑体" w:cs="黑体"/>
          <w:b/>
          <w:bCs/>
          <w:color w:val="000000"/>
          <w:kern w:val="0"/>
          <w:sz w:val="28"/>
          <w:szCs w:val="28"/>
          <w:highlight w:val="none"/>
        </w:rPr>
        <w:t>供应商资格条件</w:t>
      </w:r>
      <w:bookmarkEnd w:id="1"/>
      <w:bookmarkEnd w:id="2"/>
      <w:bookmarkEnd w:id="3"/>
      <w:bookmarkEnd w:id="4"/>
      <w:bookmarkEnd w:id="5"/>
      <w:bookmarkEnd w:id="6"/>
      <w:bookmarkEnd w:id="7"/>
    </w:p>
    <w:p>
      <w:pPr>
        <w:numPr>
          <w:ilvl w:val="0"/>
          <w:numId w:val="0"/>
        </w:numPr>
        <w:spacing w:line="480" w:lineRule="exact"/>
        <w:ind w:firstLine="560" w:firstLineChars="200"/>
        <w:outlineLvl w:val="1"/>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lang w:val="en-US" w:eastAsia="zh-CN"/>
        </w:rPr>
        <w:t>3.1</w:t>
      </w:r>
      <w:r>
        <w:rPr>
          <w:rFonts w:hint="eastAsia" w:ascii="仿宋_GB2312" w:hAnsi="仿宋_GB2312" w:eastAsia="仿宋_GB2312" w:cs="仿宋_GB2312"/>
          <w:color w:val="000000"/>
          <w:kern w:val="0"/>
          <w:sz w:val="28"/>
          <w:szCs w:val="28"/>
          <w:highlight w:val="none"/>
          <w:lang w:val="en-US" w:eastAsia="zh-CN"/>
        </w:rPr>
        <w:t>供应商</w:t>
      </w:r>
      <w:r>
        <w:rPr>
          <w:rFonts w:ascii="仿宋_GB2312" w:hAnsi="仿宋_GB2312" w:eastAsia="仿宋_GB2312" w:cs="仿宋_GB2312"/>
          <w:color w:val="000000"/>
          <w:kern w:val="0"/>
          <w:sz w:val="28"/>
          <w:szCs w:val="28"/>
          <w:highlight w:val="none"/>
        </w:rPr>
        <w:t>资质要求：</w:t>
      </w:r>
    </w:p>
    <w:p>
      <w:pPr>
        <w:spacing w:line="480" w:lineRule="exact"/>
        <w:ind w:firstLine="560" w:firstLineChars="200"/>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none"/>
          <w:lang w:val="en-US" w:eastAsia="zh-CN"/>
        </w:rPr>
        <w:t>供应商</w:t>
      </w:r>
      <w:r>
        <w:rPr>
          <w:rFonts w:hint="eastAsia" w:ascii="仿宋_GB2312" w:hAnsi="仿宋_GB2312" w:eastAsia="仿宋_GB2312" w:cs="仿宋_GB2312"/>
          <w:color w:val="000000"/>
          <w:kern w:val="0"/>
          <w:sz w:val="28"/>
          <w:szCs w:val="28"/>
          <w:lang w:val="en-US" w:eastAsia="zh-CN"/>
        </w:rPr>
        <w:t>需</w:t>
      </w:r>
      <w:r>
        <w:rPr>
          <w:rFonts w:ascii="仿宋_GB2312" w:hAnsi="仿宋_GB2312" w:eastAsia="仿宋_GB2312" w:cs="仿宋_GB2312"/>
          <w:color w:val="000000"/>
          <w:kern w:val="0"/>
          <w:sz w:val="28"/>
          <w:szCs w:val="28"/>
        </w:rPr>
        <w:t>具备独立法人资格，持有有效的营业执照</w:t>
      </w:r>
      <w:r>
        <w:rPr>
          <w:rFonts w:hint="eastAsia" w:ascii="仿宋_GB2312" w:hAnsi="仿宋_GB2312" w:eastAsia="仿宋_GB2312" w:cs="仿宋_GB2312"/>
          <w:color w:val="000000"/>
          <w:kern w:val="0"/>
          <w:sz w:val="28"/>
          <w:szCs w:val="28"/>
        </w:rPr>
        <w:t>，</w:t>
      </w:r>
      <w:r>
        <w:rPr>
          <w:rFonts w:ascii="仿宋_GB2312" w:hAnsi="仿宋_GB2312" w:eastAsia="仿宋_GB2312" w:cs="仿宋_GB2312"/>
          <w:color w:val="000000"/>
          <w:kern w:val="0"/>
          <w:sz w:val="28"/>
          <w:szCs w:val="28"/>
        </w:rPr>
        <w:t>持有建设行政主管部门颁发的有效的安全生产许可证</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且为采购人合格供应商入库单位。</w:t>
      </w:r>
    </w:p>
    <w:p>
      <w:pPr>
        <w:spacing w:line="480" w:lineRule="exact"/>
        <w:ind w:firstLine="560" w:firstLineChars="200"/>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3.2供应商</w:t>
      </w:r>
      <w:r>
        <w:rPr>
          <w:rFonts w:hint="eastAsia" w:ascii="仿宋_GB2312" w:hAnsi="仿宋_GB2312" w:eastAsia="仿宋_GB2312" w:cs="仿宋_GB2312"/>
          <w:color w:val="000000"/>
          <w:kern w:val="0"/>
          <w:sz w:val="28"/>
          <w:szCs w:val="28"/>
          <w:highlight w:val="none"/>
        </w:rPr>
        <w:t>业绩要求：</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color w:val="000000"/>
          <w:kern w:val="0"/>
          <w:sz w:val="28"/>
          <w:szCs w:val="28"/>
          <w:highlight w:val="none"/>
          <w:lang w:val="en-US" w:eastAsia="zh-CN" w:bidi="ar-SA"/>
        </w:rPr>
      </w:pPr>
      <w:r>
        <w:rPr>
          <w:rFonts w:hint="eastAsia" w:ascii="仿宋_GB2312" w:hAnsi="仿宋_GB2312" w:eastAsia="仿宋_GB2312" w:cs="仿宋_GB2312"/>
          <w:color w:val="000000"/>
          <w:kern w:val="0"/>
          <w:sz w:val="28"/>
          <w:szCs w:val="28"/>
          <w:highlight w:val="none"/>
          <w:lang w:val="en-US" w:eastAsia="zh-CN"/>
        </w:rPr>
        <w:t>自</w:t>
      </w:r>
      <w:r>
        <w:rPr>
          <w:rFonts w:hint="eastAsia" w:ascii="仿宋_GB2312" w:hAnsi="仿宋_GB2312" w:eastAsia="仿宋_GB2312" w:cs="仿宋_GB2312"/>
          <w:color w:val="000000"/>
          <w:kern w:val="0"/>
          <w:sz w:val="28"/>
          <w:szCs w:val="28"/>
          <w:highlight w:val="none"/>
        </w:rPr>
        <w:t>2019年1月1日以来</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以合同签订日期为准</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承担过1个单项工程合同金额在</w:t>
      </w:r>
      <w:r>
        <w:rPr>
          <w:rFonts w:hint="eastAsia" w:ascii="仿宋_GB2312" w:hAnsi="仿宋_GB2312" w:eastAsia="仿宋_GB2312" w:cs="仿宋_GB2312"/>
          <w:color w:val="000000"/>
          <w:kern w:val="0"/>
          <w:sz w:val="28"/>
          <w:szCs w:val="28"/>
          <w:highlight w:val="none"/>
          <w:lang w:val="en-US" w:eastAsia="zh-CN"/>
        </w:rPr>
        <w:t>150</w:t>
      </w:r>
      <w:r>
        <w:rPr>
          <w:rFonts w:hint="eastAsia" w:ascii="仿宋_GB2312" w:hAnsi="仿宋_GB2312" w:eastAsia="仿宋_GB2312" w:cs="仿宋_GB2312"/>
          <w:color w:val="000000"/>
          <w:kern w:val="0"/>
          <w:sz w:val="28"/>
          <w:szCs w:val="28"/>
          <w:highlight w:val="none"/>
        </w:rPr>
        <w:t>万元及以上的</w:t>
      </w:r>
      <w:r>
        <w:rPr>
          <w:rFonts w:hint="eastAsia" w:ascii="仿宋_GB2312" w:hAnsi="仿宋_GB2312" w:eastAsia="仿宋_GB2312" w:cs="仿宋_GB2312"/>
          <w:color w:val="000000"/>
          <w:kern w:val="0"/>
          <w:sz w:val="28"/>
          <w:szCs w:val="28"/>
          <w:highlight w:val="none"/>
          <w:lang w:val="en-US" w:eastAsia="zh-CN"/>
        </w:rPr>
        <w:t>房建工程施工（或劳务）业绩</w:t>
      </w: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val="en-US" w:eastAsia="zh-CN"/>
        </w:rPr>
        <w:t>业绩证明材料：合同协议书。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_GB2312" w:hAnsi="仿宋_GB2312" w:eastAsia="仿宋_GB2312" w:cs="仿宋_GB2312"/>
          <w:color w:val="000000"/>
          <w:kern w:val="0"/>
          <w:sz w:val="28"/>
          <w:szCs w:val="28"/>
          <w:highlight w:val="none"/>
          <w:lang w:val="en-US"/>
        </w:rPr>
      </w:pPr>
      <w:r>
        <w:rPr>
          <w:rFonts w:hint="eastAsia" w:ascii="仿宋_GB2312" w:hAnsi="仿宋_GB2312" w:eastAsia="仿宋_GB2312" w:cs="仿宋_GB2312"/>
          <w:color w:val="000000"/>
          <w:kern w:val="0"/>
          <w:sz w:val="28"/>
          <w:szCs w:val="28"/>
          <w:highlight w:val="none"/>
          <w:lang w:val="en-US" w:eastAsia="zh-CN"/>
        </w:rPr>
        <w:t>3.3项目管理机构</w:t>
      </w:r>
      <w:r>
        <w:rPr>
          <w:rFonts w:ascii="仿宋_GB2312" w:hAnsi="仿宋_GB2312" w:eastAsia="仿宋_GB2312" w:cs="仿宋_GB2312"/>
          <w:color w:val="000000"/>
          <w:kern w:val="0"/>
          <w:sz w:val="28"/>
          <w:szCs w:val="28"/>
          <w:highlight w:val="none"/>
        </w:rPr>
        <w:t>主要人员要求：</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提供</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供应商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拟委任的项目</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管理人员（</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项目</w:t>
      </w:r>
      <w:r>
        <w:rPr>
          <w:rFonts w:hint="eastAsia" w:ascii="仿宋_GB2312" w:hAnsi="仿宋_GB2312" w:eastAsia="仿宋_GB2312" w:cs="仿宋_GB2312"/>
          <w:color w:val="000000" w:themeColor="text1"/>
          <w:kern w:val="0"/>
          <w:sz w:val="28"/>
          <w:szCs w:val="28"/>
          <w:highlight w:val="none"/>
          <w:u w:val="none"/>
          <w14:textFill>
            <w14:solidFill>
              <w14:schemeClr w14:val="tx1"/>
            </w14:solidFill>
          </w14:textFill>
        </w:rPr>
        <w:t>劳务</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施工</w:t>
      </w:r>
      <w:r>
        <w:rPr>
          <w:rFonts w:hint="eastAsia" w:ascii="仿宋_GB2312" w:hAnsi="仿宋_GB2312" w:eastAsia="仿宋_GB2312" w:cs="仿宋_GB2312"/>
          <w:color w:val="000000" w:themeColor="text1"/>
          <w:kern w:val="0"/>
          <w:sz w:val="28"/>
          <w:szCs w:val="28"/>
          <w:highlight w:val="none"/>
          <w:u w:val="none"/>
          <w14:textFill>
            <w14:solidFill>
              <w14:schemeClr w14:val="tx1"/>
            </w14:solidFill>
          </w14:textFill>
        </w:rPr>
        <w:t>负责人</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在响应文件递交截止时间前在本单位的</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社保缴费证明材料。</w:t>
      </w:r>
      <w:r>
        <w:rPr>
          <w:rFonts w:hint="eastAsia" w:ascii="仿宋_GB2312" w:hAnsi="仿宋_GB2312" w:eastAsia="仿宋_GB2312" w:cs="仿宋_GB2312"/>
          <w:color w:val="000000"/>
          <w:kern w:val="0"/>
          <w:sz w:val="28"/>
          <w:szCs w:val="28"/>
          <w:highlight w:val="none"/>
          <w:lang w:val="en-US" w:eastAsia="zh-CN"/>
        </w:rPr>
        <w:t>提供项目管理机构主要人员常驻现场承诺。</w:t>
      </w:r>
    </w:p>
    <w:p>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_GB2312" w:hAnsi="仿宋_GB2312" w:eastAsia="仿宋_GB2312" w:cs="仿宋_GB2312"/>
          <w:color w:val="000000"/>
          <w:kern w:val="0"/>
          <w:sz w:val="28"/>
          <w:szCs w:val="28"/>
          <w:highlight w:val="none"/>
          <w:lang w:eastAsia="zh-CN"/>
        </w:rPr>
      </w:pPr>
      <w:r>
        <w:rPr>
          <w:rFonts w:hint="eastAsia" w:ascii="仿宋_GB2312" w:hAnsi="仿宋_GB2312" w:eastAsia="仿宋_GB2312" w:cs="仿宋_GB2312"/>
          <w:color w:val="000000"/>
          <w:kern w:val="0"/>
          <w:sz w:val="28"/>
          <w:szCs w:val="28"/>
          <w:highlight w:val="none"/>
          <w:u w:val="none"/>
        </w:rPr>
        <w:t>①</w:t>
      </w:r>
      <w:r>
        <w:rPr>
          <w:rFonts w:hint="eastAsia" w:ascii="仿宋_GB2312" w:hAnsi="仿宋_GB2312" w:eastAsia="仿宋_GB2312" w:cs="仿宋_GB2312"/>
          <w:color w:val="000000"/>
          <w:kern w:val="0"/>
          <w:sz w:val="28"/>
          <w:szCs w:val="28"/>
          <w:highlight w:val="none"/>
          <w:u w:val="none"/>
          <w:lang w:val="en-US" w:eastAsia="zh-CN"/>
        </w:rPr>
        <w:t>项目</w:t>
      </w:r>
      <w:r>
        <w:rPr>
          <w:rFonts w:hint="eastAsia" w:ascii="仿宋_GB2312" w:hAnsi="仿宋_GB2312" w:eastAsia="仿宋_GB2312" w:cs="仿宋_GB2312"/>
          <w:color w:val="000000"/>
          <w:kern w:val="0"/>
          <w:sz w:val="28"/>
          <w:szCs w:val="28"/>
          <w:highlight w:val="none"/>
          <w:u w:val="none"/>
        </w:rPr>
        <w:t>劳务</w:t>
      </w:r>
      <w:r>
        <w:rPr>
          <w:rFonts w:hint="eastAsia" w:ascii="仿宋_GB2312" w:hAnsi="仿宋_GB2312" w:eastAsia="仿宋_GB2312" w:cs="仿宋_GB2312"/>
          <w:color w:val="000000"/>
          <w:kern w:val="0"/>
          <w:sz w:val="28"/>
          <w:szCs w:val="28"/>
          <w:highlight w:val="none"/>
          <w:u w:val="none"/>
          <w:lang w:val="en-US" w:eastAsia="zh-CN"/>
        </w:rPr>
        <w:t>施工</w:t>
      </w:r>
      <w:r>
        <w:rPr>
          <w:rFonts w:hint="eastAsia" w:ascii="仿宋_GB2312" w:hAnsi="仿宋_GB2312" w:eastAsia="仿宋_GB2312" w:cs="仿宋_GB2312"/>
          <w:color w:val="000000"/>
          <w:kern w:val="0"/>
          <w:sz w:val="28"/>
          <w:szCs w:val="28"/>
          <w:highlight w:val="none"/>
          <w:u w:val="none"/>
        </w:rPr>
        <w:t>负责人</w:t>
      </w:r>
      <w:r>
        <w:rPr>
          <w:rFonts w:hint="eastAsia" w:ascii="仿宋_GB2312" w:hAnsi="仿宋_GB2312" w:eastAsia="仿宋_GB2312" w:cs="仿宋_GB2312"/>
          <w:color w:val="000000"/>
          <w:kern w:val="0"/>
          <w:sz w:val="28"/>
          <w:szCs w:val="28"/>
          <w:highlight w:val="none"/>
          <w:u w:val="none"/>
          <w:lang w:eastAsia="zh-CN"/>
        </w:rPr>
        <w:t>：</w:t>
      </w:r>
      <w:r>
        <w:rPr>
          <w:rFonts w:hint="eastAsia" w:ascii="仿宋_GB2312" w:hAnsi="仿宋_GB2312" w:eastAsia="仿宋_GB2312" w:cs="仿宋_GB2312"/>
          <w:color w:val="000000"/>
          <w:kern w:val="0"/>
          <w:sz w:val="28"/>
          <w:szCs w:val="28"/>
          <w:highlight w:val="none"/>
          <w:lang w:val="en-US" w:eastAsia="zh-CN"/>
        </w:rPr>
        <w:t>在</w:t>
      </w:r>
      <w:r>
        <w:rPr>
          <w:rFonts w:hint="eastAsia" w:ascii="仿宋_GB2312" w:hAnsi="仿宋_GB2312" w:eastAsia="仿宋_GB2312" w:cs="仿宋_GB2312"/>
          <w:color w:val="000000"/>
          <w:kern w:val="0"/>
          <w:sz w:val="28"/>
          <w:szCs w:val="28"/>
          <w:highlight w:val="none"/>
          <w:lang w:eastAsia="zh-CN"/>
        </w:rPr>
        <w:t>项目响应截止时间前未在其他项目上任职或虽在其他项目上任职但承诺本项目成交后合同签订前能够从其他项目变更至本项目并全面履约。</w:t>
      </w:r>
    </w:p>
    <w:p>
      <w:pPr>
        <w:pStyle w:val="2"/>
        <w:ind w:left="0" w:leftChars="0" w:firstLine="0" w:firstLineChars="0"/>
        <w:rPr>
          <w:rFonts w:hint="eastAsia"/>
          <w:highlight w:val="none"/>
          <w:lang w:val="en-US" w:eastAsia="zh-CN"/>
        </w:rPr>
      </w:pPr>
      <w:r>
        <w:rPr>
          <w:rFonts w:hint="eastAsia" w:ascii="仿宋_GB2312" w:hAnsi="仿宋_GB2312" w:eastAsia="仿宋_GB2312" w:cs="仿宋_GB2312"/>
          <w:color w:val="000000"/>
          <w:kern w:val="0"/>
          <w:sz w:val="28"/>
          <w:szCs w:val="28"/>
          <w:highlight w:val="yellow"/>
          <w:lang w:val="en-US" w:eastAsia="zh-CN" w:bidi="ar-SA"/>
        </w:rPr>
        <w:t>注</w:t>
      </w:r>
      <w:r>
        <w:rPr>
          <w:rFonts w:hint="eastAsia" w:ascii="仿宋_GB2312" w:hAnsi="仿宋_GB2312" w:eastAsia="仿宋_GB2312" w:cs="仿宋_GB2312"/>
          <w:color w:val="000000"/>
          <w:kern w:val="0"/>
          <w:sz w:val="28"/>
          <w:szCs w:val="28"/>
          <w:highlight w:val="none"/>
          <w:lang w:val="en-US" w:eastAsia="zh-CN" w:bidi="ar-SA"/>
        </w:rPr>
        <w:t>：响应人委托采购人缴纳的社保可作为本单位的社保缴费证明。</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3.4</w:t>
      </w:r>
      <w:r>
        <w:rPr>
          <w:rFonts w:ascii="仿宋_GB2312" w:hAnsi="仿宋_GB2312" w:eastAsia="仿宋_GB2312" w:cs="仿宋_GB2312"/>
          <w:color w:val="000000"/>
          <w:kern w:val="0"/>
          <w:sz w:val="28"/>
          <w:szCs w:val="28"/>
          <w:highlight w:val="none"/>
        </w:rPr>
        <w:t>信誉要求最低要求：</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highlight w:val="none"/>
        </w:rPr>
      </w:pPr>
      <w:r>
        <w:rPr>
          <w:rFonts w:ascii="仿宋_GB2312" w:hAnsi="仿宋_GB2312" w:eastAsia="仿宋_GB2312" w:cs="仿宋_GB2312"/>
          <w:color w:val="000000"/>
          <w:kern w:val="0"/>
          <w:sz w:val="28"/>
          <w:szCs w:val="28"/>
          <w:highlight w:val="none"/>
        </w:rPr>
        <w:t>①</w:t>
      </w:r>
      <w:r>
        <w:rPr>
          <w:rFonts w:hint="eastAsia" w:ascii="仿宋_GB2312" w:hAnsi="仿宋_GB2312" w:eastAsia="仿宋_GB2312" w:cs="仿宋_GB2312"/>
          <w:color w:val="000000"/>
          <w:kern w:val="0"/>
          <w:sz w:val="28"/>
          <w:szCs w:val="28"/>
          <w:highlight w:val="none"/>
        </w:rPr>
        <w:t>未被责令停业，暂扣或吊销执照，或吊销资质证书；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②未进入清算程序，或被宣告破产，或其他丧失履约能力的情形；</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③</w:t>
      </w:r>
      <w:r>
        <w:rPr>
          <w:rFonts w:ascii="仿宋_GB2312" w:hAnsi="仿宋_GB2312" w:eastAsia="仿宋_GB2312" w:cs="仿宋_GB2312"/>
          <w:color w:val="000000"/>
          <w:kern w:val="0"/>
          <w:sz w:val="28"/>
          <w:szCs w:val="28"/>
          <w:highlight w:val="none"/>
        </w:rPr>
        <w:t>在国家企业信用信息公示系统（http://www.gsxt.gov.cn）中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被列入严重违法失信企业名单；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④</w:t>
      </w:r>
      <w:r>
        <w:rPr>
          <w:rFonts w:ascii="仿宋_GB2312" w:hAnsi="仿宋_GB2312" w:eastAsia="仿宋_GB2312" w:cs="仿宋_GB2312"/>
          <w:color w:val="000000"/>
          <w:kern w:val="0"/>
          <w:sz w:val="28"/>
          <w:szCs w:val="28"/>
          <w:highlight w:val="none"/>
        </w:rPr>
        <w:t>在“信用中国”网站（http://www.creditchina.gov.cn）中</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被列入失信被执行人名单；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⑤</w:t>
      </w:r>
      <w:r>
        <w:rPr>
          <w:rFonts w:ascii="仿宋_GB2312" w:hAnsi="仿宋_GB2312" w:eastAsia="仿宋_GB2312" w:cs="仿宋_GB2312"/>
          <w:color w:val="000000"/>
          <w:kern w:val="0"/>
          <w:sz w:val="28"/>
          <w:szCs w:val="28"/>
          <w:highlight w:val="none"/>
        </w:rPr>
        <w:t>在近三年内（自</w:t>
      </w:r>
      <w:r>
        <w:rPr>
          <w:rFonts w:hint="eastAsia" w:ascii="仿宋_GB2312" w:hAnsi="仿宋_GB2312" w:eastAsia="仿宋_GB2312" w:cs="仿宋_GB2312"/>
          <w:color w:val="000000"/>
          <w:kern w:val="0"/>
          <w:sz w:val="28"/>
          <w:szCs w:val="28"/>
          <w:highlight w:val="none"/>
        </w:rPr>
        <w:t>响应文件递交截止之日</w:t>
      </w:r>
      <w:r>
        <w:rPr>
          <w:rFonts w:ascii="仿宋_GB2312" w:hAnsi="仿宋_GB2312" w:eastAsia="仿宋_GB2312" w:cs="仿宋_GB2312"/>
          <w:color w:val="000000"/>
          <w:kern w:val="0"/>
          <w:sz w:val="28"/>
          <w:szCs w:val="28"/>
          <w:highlight w:val="none"/>
        </w:rPr>
        <w:t>向前追溯3年）供应商或其法定代表人、拟委任的</w:t>
      </w:r>
      <w:r>
        <w:rPr>
          <w:rFonts w:hint="eastAsia" w:ascii="仿宋_GB2312" w:hAnsi="仿宋_GB2312" w:eastAsia="仿宋_GB2312" w:cs="仿宋_GB2312"/>
          <w:color w:val="000000"/>
          <w:kern w:val="0"/>
          <w:sz w:val="28"/>
          <w:szCs w:val="28"/>
          <w:highlight w:val="none"/>
          <w:lang w:eastAsia="zh-CN"/>
        </w:rPr>
        <w:t>项目劳务施工负责人</w:t>
      </w:r>
      <w:r>
        <w:rPr>
          <w:rFonts w:hint="eastAsia" w:ascii="仿宋_GB2312" w:hAnsi="仿宋_GB2312" w:eastAsia="仿宋_GB2312" w:cs="仿宋_GB2312"/>
          <w:color w:val="000000"/>
          <w:kern w:val="0"/>
          <w:sz w:val="28"/>
          <w:szCs w:val="28"/>
          <w:highlight w:val="none"/>
        </w:rPr>
        <w:t>未</w:t>
      </w:r>
      <w:r>
        <w:rPr>
          <w:rFonts w:ascii="仿宋_GB2312" w:hAnsi="仿宋_GB2312" w:eastAsia="仿宋_GB2312" w:cs="仿宋_GB2312"/>
          <w:color w:val="000000"/>
          <w:kern w:val="0"/>
          <w:sz w:val="28"/>
          <w:szCs w:val="28"/>
          <w:highlight w:val="none"/>
        </w:rPr>
        <w:t>有行贿犯罪行为。</w:t>
      </w:r>
    </w:p>
    <w:p>
      <w:pPr>
        <w:spacing w:line="480" w:lineRule="exact"/>
        <w:ind w:firstLine="560" w:firstLineChars="200"/>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⑥其他要求：______</w:t>
      </w:r>
      <w:r>
        <w:rPr>
          <w:rFonts w:hint="eastAsia" w:ascii="仿宋_GB2312" w:hAnsi="仿宋_GB2312" w:eastAsia="仿宋_GB2312" w:cs="仿宋_GB2312"/>
          <w:color w:val="000000"/>
          <w:kern w:val="0"/>
          <w:sz w:val="28"/>
          <w:szCs w:val="28"/>
          <w:highlight w:val="none"/>
          <w:lang w:val="en-US" w:eastAsia="zh-CN"/>
        </w:rPr>
        <w:t>/</w:t>
      </w:r>
      <w:r>
        <w:rPr>
          <w:rFonts w:hint="eastAsia" w:ascii="仿宋_GB2312" w:hAnsi="仿宋_GB2312" w:eastAsia="仿宋_GB2312" w:cs="仿宋_GB2312"/>
          <w:color w:val="000000"/>
          <w:kern w:val="0"/>
          <w:sz w:val="28"/>
          <w:szCs w:val="28"/>
          <w:highlight w:val="none"/>
        </w:rPr>
        <w:t>_______。</w:t>
      </w:r>
    </w:p>
    <w:p>
      <w:pPr>
        <w:spacing w:line="480" w:lineRule="exact"/>
        <w:ind w:firstLine="560" w:firstLineChars="200"/>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3.5</w:t>
      </w:r>
      <w:r>
        <w:rPr>
          <w:rFonts w:ascii="仿宋_GB2312" w:hAnsi="仿宋_GB2312" w:eastAsia="仿宋_GB2312" w:cs="仿宋_GB2312"/>
          <w:color w:val="000000"/>
          <w:kern w:val="0"/>
          <w:sz w:val="28"/>
          <w:szCs w:val="28"/>
          <w:highlight w:val="none"/>
        </w:rPr>
        <w:t>单位负责人为同一人或者存在控股、管理关系的不同单位，不得同时参加同一合同包报价，否则相关响应文件均无效。</w:t>
      </w:r>
    </w:p>
    <w:p>
      <w:pPr>
        <w:pStyle w:val="6"/>
        <w:numPr>
          <w:ilvl w:val="0"/>
          <w:numId w:val="0"/>
        </w:numPr>
        <w:snapToGrid w:val="0"/>
        <w:spacing w:line="480" w:lineRule="exact"/>
        <w:jc w:val="left"/>
        <w:rPr>
          <w:rFonts w:ascii="黑体" w:hAnsi="黑体" w:eastAsia="黑体" w:cs="黑体"/>
          <w:color w:val="000000"/>
          <w:kern w:val="0"/>
          <w:szCs w:val="28"/>
          <w:highlight w:val="none"/>
        </w:rPr>
      </w:pPr>
      <w:bookmarkStart w:id="8" w:name="_Toc25666_WPSOffice_Level2"/>
      <w:bookmarkStart w:id="9" w:name="_Toc1994"/>
      <w:bookmarkStart w:id="10" w:name="_Toc4109_WPSOffice_Level2"/>
      <w:bookmarkStart w:id="11" w:name="_Toc2996_WPSOffice_Level2"/>
      <w:bookmarkStart w:id="12" w:name="_Toc525632588"/>
      <w:bookmarkStart w:id="13" w:name="_Toc29452_WPSOffice_Level2"/>
      <w:bookmarkStart w:id="14" w:name="_Toc4751"/>
      <w:r>
        <w:rPr>
          <w:rFonts w:hint="eastAsia" w:ascii="黑体" w:hAnsi="黑体" w:eastAsia="黑体" w:cs="黑体"/>
          <w:b/>
          <w:bCs/>
          <w:color w:val="000000"/>
          <w:kern w:val="0"/>
          <w:sz w:val="28"/>
          <w:szCs w:val="28"/>
          <w:highlight w:val="none"/>
          <w:lang w:val="en-US" w:eastAsia="zh-CN" w:bidi="ar-SA"/>
        </w:rPr>
        <w:t>4.采购文件</w:t>
      </w:r>
      <w:r>
        <w:rPr>
          <w:rFonts w:ascii="黑体" w:hAnsi="黑体" w:eastAsia="黑体" w:cs="黑体"/>
          <w:b/>
          <w:bCs/>
          <w:color w:val="000000"/>
          <w:kern w:val="0"/>
          <w:sz w:val="28"/>
          <w:szCs w:val="28"/>
          <w:highlight w:val="none"/>
          <w:lang w:val="en-US" w:eastAsia="zh-CN" w:bidi="ar-SA"/>
        </w:rPr>
        <w:t>的获取</w:t>
      </w:r>
      <w:bookmarkEnd w:id="8"/>
      <w:bookmarkEnd w:id="9"/>
      <w:bookmarkEnd w:id="10"/>
      <w:bookmarkEnd w:id="11"/>
      <w:bookmarkEnd w:id="12"/>
      <w:bookmarkEnd w:id="13"/>
      <w:bookmarkEnd w:id="14"/>
    </w:p>
    <w:p>
      <w:pPr>
        <w:spacing w:line="480" w:lineRule="exact"/>
        <w:ind w:firstLine="560" w:firstLineChars="200"/>
        <w:rPr>
          <w:rFonts w:hint="eastAsia" w:ascii="仿宋_GB2312" w:hAnsi="仿宋_GB2312" w:eastAsia="仿宋_GB2312" w:cs="仿宋_GB2312"/>
          <w:color w:val="000000"/>
          <w:kern w:val="0"/>
          <w:sz w:val="28"/>
          <w:szCs w:val="28"/>
          <w:highlight w:val="none"/>
        </w:rPr>
      </w:pPr>
      <w:bookmarkStart w:id="15" w:name="_Toc726"/>
      <w:bookmarkStart w:id="16" w:name="_Toc525632589"/>
      <w:r>
        <w:rPr>
          <w:rFonts w:hint="eastAsia" w:ascii="仿宋_GB2312" w:hAnsi="仿宋_GB2312" w:eastAsia="仿宋_GB2312" w:cs="仿宋_GB2312"/>
          <w:color w:val="000000"/>
          <w:kern w:val="0"/>
          <w:sz w:val="28"/>
          <w:szCs w:val="28"/>
          <w:highlight w:val="none"/>
          <w:lang w:eastAsia="zh-CN"/>
        </w:rPr>
        <w:t>供应商应在递交响应文件的截止时间前登录安徽省经工建设集团有限公司网站，自行下载采购文件及相关资料。未按规定在安徽省经工建设集团有限公司网站下载采购文件的，后续将不予接受其响应文件。</w:t>
      </w:r>
    </w:p>
    <w:p>
      <w:pPr>
        <w:pStyle w:val="6"/>
        <w:numPr>
          <w:ilvl w:val="0"/>
          <w:numId w:val="0"/>
        </w:numPr>
        <w:snapToGrid w:val="0"/>
        <w:spacing w:line="480" w:lineRule="exact"/>
        <w:jc w:val="left"/>
        <w:rPr>
          <w:rFonts w:ascii="黑体" w:hAnsi="黑体" w:eastAsia="黑体" w:cs="黑体"/>
          <w:b/>
          <w:bCs/>
          <w:color w:val="000000"/>
          <w:kern w:val="0"/>
          <w:sz w:val="28"/>
          <w:szCs w:val="28"/>
          <w:highlight w:val="none"/>
          <w:lang w:val="en-US" w:eastAsia="zh-CN" w:bidi="ar-SA"/>
        </w:rPr>
      </w:pPr>
      <w:r>
        <w:rPr>
          <w:rFonts w:hint="eastAsia" w:ascii="黑体" w:hAnsi="黑体" w:eastAsia="黑体" w:cs="黑体"/>
          <w:b/>
          <w:bCs/>
          <w:color w:val="000000"/>
          <w:kern w:val="0"/>
          <w:sz w:val="28"/>
          <w:szCs w:val="28"/>
          <w:highlight w:val="none"/>
          <w:lang w:val="en-US" w:eastAsia="zh-CN" w:bidi="ar-SA"/>
        </w:rPr>
        <w:t>5.</w:t>
      </w:r>
      <w:r>
        <w:rPr>
          <w:rFonts w:ascii="黑体" w:hAnsi="黑体" w:eastAsia="黑体" w:cs="黑体"/>
          <w:b/>
          <w:bCs/>
          <w:color w:val="000000"/>
          <w:kern w:val="0"/>
          <w:sz w:val="28"/>
          <w:szCs w:val="28"/>
          <w:highlight w:val="none"/>
          <w:lang w:val="en-US" w:eastAsia="zh-CN" w:bidi="ar-SA"/>
        </w:rPr>
        <w:t>响应文件的递交</w:t>
      </w:r>
      <w:bookmarkEnd w:id="15"/>
      <w:bookmarkEnd w:id="16"/>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000000"/>
          <w:kern w:val="0"/>
          <w:sz w:val="28"/>
          <w:szCs w:val="28"/>
          <w:highlight w:val="none"/>
        </w:rPr>
      </w:pPr>
      <w:r>
        <w:rPr>
          <w:rFonts w:hint="default" w:ascii="仿宋_GB2312" w:hAnsi="仿宋_GB2312" w:eastAsia="仿宋_GB2312" w:cs="仿宋_GB2312"/>
          <w:color w:val="000000"/>
          <w:kern w:val="0"/>
          <w:sz w:val="28"/>
          <w:szCs w:val="28"/>
          <w:highlight w:val="none"/>
        </w:rPr>
        <w:t>响应文件递交的截止时间为</w:t>
      </w:r>
      <w:r>
        <w:rPr>
          <w:rFonts w:hint="eastAsia" w:ascii="仿宋_GB2312" w:hAnsi="仿宋_GB2312" w:eastAsia="仿宋_GB2312" w:cs="仿宋_GB2312"/>
          <w:color w:val="000000"/>
          <w:kern w:val="0"/>
          <w:sz w:val="28"/>
          <w:szCs w:val="28"/>
          <w:highlight w:val="none"/>
          <w:lang w:val="en-US" w:eastAsia="zh-CN"/>
        </w:rPr>
        <w:t>2022</w:t>
      </w:r>
      <w:r>
        <w:rPr>
          <w:rFonts w:hint="default" w:ascii="仿宋_GB2312" w:hAnsi="仿宋_GB2312" w:eastAsia="仿宋_GB2312" w:cs="仿宋_GB2312"/>
          <w:color w:val="000000"/>
          <w:kern w:val="0"/>
          <w:sz w:val="28"/>
          <w:szCs w:val="28"/>
          <w:highlight w:val="none"/>
        </w:rPr>
        <w:t>年</w:t>
      </w:r>
      <w:r>
        <w:rPr>
          <w:rFonts w:hint="eastAsia" w:ascii="仿宋_GB2312" w:hAnsi="仿宋_GB2312" w:eastAsia="仿宋_GB2312" w:cs="仿宋_GB2312"/>
          <w:color w:val="000000"/>
          <w:kern w:val="0"/>
          <w:sz w:val="28"/>
          <w:szCs w:val="28"/>
          <w:highlight w:val="none"/>
          <w:lang w:val="en-US" w:eastAsia="zh-CN"/>
        </w:rPr>
        <w:t>11</w:t>
      </w:r>
      <w:r>
        <w:rPr>
          <w:rFonts w:hint="default" w:ascii="仿宋_GB2312" w:hAnsi="仿宋_GB2312" w:eastAsia="仿宋_GB2312" w:cs="仿宋_GB2312"/>
          <w:color w:val="000000"/>
          <w:kern w:val="0"/>
          <w:sz w:val="28"/>
          <w:szCs w:val="28"/>
          <w:highlight w:val="none"/>
        </w:rPr>
        <w:t>月</w:t>
      </w:r>
      <w:r>
        <w:rPr>
          <w:rFonts w:hint="eastAsia" w:ascii="仿宋_GB2312" w:hAnsi="仿宋_GB2312" w:eastAsia="仿宋_GB2312" w:cs="仿宋_GB2312"/>
          <w:color w:val="000000"/>
          <w:kern w:val="0"/>
          <w:sz w:val="28"/>
          <w:szCs w:val="28"/>
          <w:highlight w:val="none"/>
          <w:lang w:val="en-US" w:eastAsia="zh-CN"/>
        </w:rPr>
        <w:t>03</w:t>
      </w:r>
      <w:r>
        <w:rPr>
          <w:rFonts w:hint="default" w:ascii="仿宋_GB2312" w:hAnsi="仿宋_GB2312" w:eastAsia="仿宋_GB2312" w:cs="仿宋_GB2312"/>
          <w:color w:val="000000"/>
          <w:kern w:val="0"/>
          <w:sz w:val="28"/>
          <w:szCs w:val="28"/>
          <w:highlight w:val="none"/>
        </w:rPr>
        <w:t>日</w:t>
      </w:r>
      <w:r>
        <w:rPr>
          <w:rFonts w:hint="eastAsia" w:ascii="仿宋_GB2312" w:hAnsi="仿宋_GB2312" w:eastAsia="仿宋_GB2312" w:cs="仿宋_GB2312"/>
          <w:color w:val="000000"/>
          <w:kern w:val="0"/>
          <w:sz w:val="28"/>
          <w:szCs w:val="28"/>
          <w:highlight w:val="none"/>
          <w:lang w:val="en-US" w:eastAsia="zh-CN"/>
        </w:rPr>
        <w:t>15</w:t>
      </w:r>
      <w:r>
        <w:rPr>
          <w:rFonts w:hint="default" w:ascii="仿宋_GB2312" w:hAnsi="仿宋_GB2312" w:eastAsia="仿宋_GB2312" w:cs="仿宋_GB2312"/>
          <w:color w:val="000000"/>
          <w:kern w:val="0"/>
          <w:sz w:val="28"/>
          <w:szCs w:val="28"/>
          <w:highlight w:val="none"/>
        </w:rPr>
        <w:t>时</w:t>
      </w:r>
      <w:r>
        <w:rPr>
          <w:rFonts w:hint="eastAsia" w:ascii="仿宋_GB2312" w:hAnsi="仿宋_GB2312" w:eastAsia="仿宋_GB2312" w:cs="仿宋_GB2312"/>
          <w:color w:val="000000"/>
          <w:kern w:val="0"/>
          <w:sz w:val="28"/>
          <w:szCs w:val="28"/>
          <w:highlight w:val="none"/>
          <w:lang w:val="en-US" w:eastAsia="zh-CN"/>
        </w:rPr>
        <w:t>00</w:t>
      </w:r>
      <w:r>
        <w:rPr>
          <w:rFonts w:hint="default" w:ascii="仿宋_GB2312" w:hAnsi="仿宋_GB2312" w:eastAsia="仿宋_GB2312" w:cs="仿宋_GB2312"/>
          <w:color w:val="000000"/>
          <w:kern w:val="0"/>
          <w:sz w:val="28"/>
          <w:szCs w:val="28"/>
          <w:highlight w:val="none"/>
        </w:rPr>
        <w:t>分，供应商的法定代表人或其授权代理人应于</w:t>
      </w:r>
      <w:r>
        <w:rPr>
          <w:rFonts w:hint="eastAsia" w:ascii="仿宋_GB2312" w:hAnsi="仿宋_GB2312" w:eastAsia="仿宋_GB2312" w:cs="仿宋_GB2312"/>
          <w:color w:val="000000"/>
          <w:kern w:val="0"/>
          <w:sz w:val="28"/>
          <w:szCs w:val="28"/>
          <w:highlight w:val="none"/>
          <w:lang w:val="en-US" w:eastAsia="zh-CN"/>
        </w:rPr>
        <w:t>2022</w:t>
      </w:r>
      <w:r>
        <w:rPr>
          <w:rFonts w:hint="default" w:ascii="仿宋_GB2312" w:hAnsi="仿宋_GB2312" w:eastAsia="仿宋_GB2312" w:cs="仿宋_GB2312"/>
          <w:color w:val="000000"/>
          <w:kern w:val="0"/>
          <w:sz w:val="28"/>
          <w:szCs w:val="28"/>
          <w:highlight w:val="none"/>
        </w:rPr>
        <w:t>年</w:t>
      </w:r>
      <w:r>
        <w:rPr>
          <w:rFonts w:hint="eastAsia" w:ascii="仿宋_GB2312" w:hAnsi="仿宋_GB2312" w:eastAsia="仿宋_GB2312" w:cs="仿宋_GB2312"/>
          <w:color w:val="000000"/>
          <w:kern w:val="0"/>
          <w:sz w:val="28"/>
          <w:szCs w:val="28"/>
          <w:highlight w:val="none"/>
          <w:lang w:val="en-US" w:eastAsia="zh-CN"/>
        </w:rPr>
        <w:t>11</w:t>
      </w:r>
      <w:r>
        <w:rPr>
          <w:rFonts w:hint="default" w:ascii="仿宋_GB2312" w:hAnsi="仿宋_GB2312" w:eastAsia="仿宋_GB2312" w:cs="仿宋_GB2312"/>
          <w:color w:val="000000"/>
          <w:kern w:val="0"/>
          <w:sz w:val="28"/>
          <w:szCs w:val="28"/>
          <w:highlight w:val="none"/>
        </w:rPr>
        <w:t>月</w:t>
      </w:r>
      <w:r>
        <w:rPr>
          <w:rFonts w:hint="eastAsia" w:ascii="仿宋_GB2312" w:hAnsi="仿宋_GB2312" w:eastAsia="仿宋_GB2312" w:cs="仿宋_GB2312"/>
          <w:color w:val="000000"/>
          <w:kern w:val="0"/>
          <w:sz w:val="28"/>
          <w:szCs w:val="28"/>
          <w:highlight w:val="none"/>
          <w:lang w:val="en-US" w:eastAsia="zh-CN"/>
        </w:rPr>
        <w:t>03</w:t>
      </w:r>
      <w:r>
        <w:rPr>
          <w:rFonts w:hint="default" w:ascii="仿宋_GB2312" w:hAnsi="仿宋_GB2312" w:eastAsia="仿宋_GB2312" w:cs="仿宋_GB2312"/>
          <w:color w:val="000000"/>
          <w:kern w:val="0"/>
          <w:sz w:val="28"/>
          <w:szCs w:val="28"/>
          <w:highlight w:val="none"/>
        </w:rPr>
        <w:t>日</w:t>
      </w:r>
      <w:r>
        <w:rPr>
          <w:rFonts w:hint="eastAsia" w:ascii="仿宋_GB2312" w:hAnsi="仿宋_GB2312" w:eastAsia="仿宋_GB2312" w:cs="仿宋_GB2312"/>
          <w:color w:val="000000"/>
          <w:kern w:val="0"/>
          <w:sz w:val="28"/>
          <w:szCs w:val="28"/>
          <w:highlight w:val="none"/>
          <w:lang w:val="en-US" w:eastAsia="zh-CN"/>
        </w:rPr>
        <w:t>14</w:t>
      </w:r>
      <w:r>
        <w:rPr>
          <w:rFonts w:hint="default" w:ascii="仿宋_GB2312" w:hAnsi="仿宋_GB2312" w:eastAsia="仿宋_GB2312" w:cs="仿宋_GB2312"/>
          <w:color w:val="000000"/>
          <w:kern w:val="0"/>
          <w:sz w:val="28"/>
          <w:szCs w:val="28"/>
          <w:highlight w:val="none"/>
        </w:rPr>
        <w:t>时</w:t>
      </w:r>
      <w:r>
        <w:rPr>
          <w:rFonts w:hint="eastAsia" w:ascii="仿宋_GB2312" w:hAnsi="仿宋_GB2312" w:eastAsia="仿宋_GB2312" w:cs="仿宋_GB2312"/>
          <w:color w:val="000000"/>
          <w:kern w:val="0"/>
          <w:sz w:val="28"/>
          <w:szCs w:val="28"/>
          <w:highlight w:val="none"/>
          <w:lang w:val="en-US" w:eastAsia="zh-CN"/>
        </w:rPr>
        <w:t>30</w:t>
      </w:r>
      <w:r>
        <w:rPr>
          <w:rFonts w:hint="default" w:ascii="仿宋_GB2312" w:hAnsi="仿宋_GB2312" w:eastAsia="仿宋_GB2312" w:cs="仿宋_GB2312"/>
          <w:color w:val="000000"/>
          <w:kern w:val="0"/>
          <w:sz w:val="28"/>
          <w:szCs w:val="28"/>
          <w:highlight w:val="none"/>
        </w:rPr>
        <w:t>分</w:t>
      </w:r>
      <w:r>
        <w:rPr>
          <w:rFonts w:hint="eastAsia" w:ascii="仿宋_GB2312" w:hAnsi="仿宋_GB2312" w:eastAsia="仿宋_GB2312" w:cs="仿宋_GB2312"/>
          <w:color w:val="000000"/>
          <w:kern w:val="0"/>
          <w:sz w:val="28"/>
          <w:szCs w:val="28"/>
          <w:highlight w:val="none"/>
        </w:rPr>
        <w:t>至</w:t>
      </w:r>
      <w:r>
        <w:rPr>
          <w:rFonts w:hint="default" w:ascii="仿宋_GB2312" w:hAnsi="仿宋_GB2312" w:eastAsia="仿宋_GB2312" w:cs="仿宋_GB2312"/>
          <w:color w:val="000000"/>
          <w:kern w:val="0"/>
          <w:sz w:val="28"/>
          <w:szCs w:val="28"/>
          <w:highlight w:val="none"/>
        </w:rPr>
        <w:t>递交的截止时间前将响应文件</w:t>
      </w:r>
      <w:r>
        <w:rPr>
          <w:rFonts w:hint="eastAsia" w:ascii="仿宋_GB2312" w:hAnsi="仿宋_GB2312" w:eastAsia="仿宋_GB2312" w:cs="仿宋_GB2312"/>
          <w:color w:val="000000"/>
          <w:kern w:val="0"/>
          <w:sz w:val="28"/>
          <w:szCs w:val="28"/>
          <w:highlight w:val="none"/>
        </w:rPr>
        <w:t>递交至安徽省经工建设集团有限公司</w:t>
      </w:r>
      <w:r>
        <w:rPr>
          <w:rFonts w:hint="eastAsia" w:ascii="仿宋_GB2312" w:hAnsi="仿宋_GB2312" w:eastAsia="仿宋_GB2312" w:cs="仿宋_GB2312"/>
          <w:color w:val="000000"/>
          <w:kern w:val="0"/>
          <w:sz w:val="28"/>
          <w:szCs w:val="28"/>
          <w:highlight w:val="none"/>
          <w:lang w:val="en-US" w:eastAsia="zh-CN"/>
        </w:rPr>
        <w:t>10</w:t>
      </w:r>
      <w:r>
        <w:rPr>
          <w:rFonts w:hint="eastAsia" w:ascii="仿宋_GB2312" w:hAnsi="仿宋_GB2312" w:eastAsia="仿宋_GB2312" w:cs="仿宋_GB2312"/>
          <w:color w:val="000000"/>
          <w:kern w:val="0"/>
          <w:sz w:val="28"/>
          <w:szCs w:val="28"/>
          <w:highlight w:val="none"/>
        </w:rPr>
        <w:t>楼会议室（</w:t>
      </w:r>
      <w:r>
        <w:rPr>
          <w:rFonts w:hint="eastAsia" w:ascii="仿宋_GB2312" w:hAnsi="仿宋_GB2312" w:eastAsia="仿宋_GB2312" w:cs="仿宋_GB2312"/>
          <w:color w:val="000000"/>
          <w:kern w:val="0"/>
          <w:sz w:val="28"/>
          <w:szCs w:val="28"/>
          <w:highlight w:val="none"/>
          <w:lang w:val="en-US" w:eastAsia="zh-CN"/>
        </w:rPr>
        <w:t>1012室</w:t>
      </w:r>
      <w:r>
        <w:rPr>
          <w:rFonts w:hint="default"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rPr>
        <w:t>。</w:t>
      </w:r>
    </w:p>
    <w:p>
      <w:pPr>
        <w:pStyle w:val="6"/>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6.</w:t>
      </w:r>
      <w:r>
        <w:rPr>
          <w:rFonts w:ascii="黑体" w:hAnsi="黑体" w:eastAsia="黑体" w:cs="黑体"/>
          <w:b/>
          <w:bCs/>
          <w:color w:val="000000"/>
          <w:kern w:val="0"/>
          <w:sz w:val="28"/>
          <w:szCs w:val="28"/>
          <w:lang w:val="en-US" w:eastAsia="zh-CN" w:bidi="ar-SA"/>
        </w:rPr>
        <w:t>响应文件启封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响应文件的递交时间截止后，采购人将于</w:t>
      </w:r>
      <w:r>
        <w:rPr>
          <w:rFonts w:hint="eastAsia" w:ascii="仿宋_GB2312" w:hAnsi="仿宋_GB2312" w:eastAsia="仿宋_GB2312" w:cs="仿宋_GB2312"/>
          <w:color w:val="000000"/>
          <w:kern w:val="0"/>
          <w:sz w:val="28"/>
          <w:szCs w:val="28"/>
          <w:u w:val="single"/>
          <w:lang w:val="en-US" w:eastAsia="zh-CN"/>
        </w:rPr>
        <w:t>安徽省经工建设集团有限公司</w:t>
      </w:r>
      <w:r>
        <w:rPr>
          <w:rFonts w:ascii="仿宋_GB2312" w:hAnsi="仿宋_GB2312" w:eastAsia="仿宋_GB2312" w:cs="仿宋_GB2312"/>
          <w:color w:val="000000"/>
          <w:kern w:val="0"/>
          <w:sz w:val="28"/>
          <w:szCs w:val="28"/>
        </w:rPr>
        <w:t>组织进行响应文件的启封。供应商的法定代表人或授权代理人应携带本人身份证</w:t>
      </w:r>
      <w:r>
        <w:rPr>
          <w:rFonts w:hint="eastAsia" w:ascii="仿宋_GB2312" w:hAnsi="仿宋_GB2312" w:eastAsia="仿宋_GB2312" w:cs="仿宋_GB2312"/>
          <w:color w:val="000000"/>
          <w:kern w:val="0"/>
          <w:sz w:val="28"/>
          <w:szCs w:val="28"/>
        </w:rPr>
        <w:t>、授权代理人应携带授权委托书</w:t>
      </w:r>
      <w:r>
        <w:rPr>
          <w:rFonts w:ascii="仿宋_GB2312" w:hAnsi="仿宋_GB2312" w:eastAsia="仿宋_GB2312" w:cs="仿宋_GB2312"/>
          <w:color w:val="000000"/>
          <w:kern w:val="0"/>
          <w:sz w:val="28"/>
          <w:szCs w:val="28"/>
        </w:rPr>
        <w:t>准时参加启封会议。</w:t>
      </w:r>
    </w:p>
    <w:p>
      <w:pPr>
        <w:pStyle w:val="6"/>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7.响应保证金</w:t>
      </w:r>
    </w:p>
    <w:p>
      <w:pPr>
        <w:snapToGrid w:val="0"/>
        <w:spacing w:line="480" w:lineRule="exact"/>
        <w:ind w:firstLine="560" w:firstLineChars="2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响应保证金的金额：</w:t>
      </w:r>
      <w:r>
        <w:rPr>
          <w:rFonts w:hint="eastAsia" w:ascii="仿宋_GB2312" w:hAnsi="仿宋_GB2312" w:eastAsia="仿宋_GB2312" w:cs="仿宋_GB2312"/>
          <w:color w:val="000000"/>
          <w:kern w:val="0"/>
          <w:sz w:val="28"/>
          <w:szCs w:val="28"/>
          <w:u w:val="single"/>
          <w:lang w:val="en-US" w:eastAsia="zh-CN"/>
        </w:rPr>
        <w:t xml:space="preserve">人民币壹万元整 </w:t>
      </w:r>
    </w:p>
    <w:p>
      <w:pPr>
        <w:snapToGrid w:val="0"/>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响应保证金的递交形式：</w:t>
      </w:r>
      <w:r>
        <w:rPr>
          <w:rFonts w:hint="eastAsia" w:ascii="仿宋_GB2312" w:hAnsi="仿宋_GB2312" w:eastAsia="仿宋_GB2312" w:cs="仿宋_GB2312"/>
          <w:color w:val="000000"/>
          <w:kern w:val="0"/>
          <w:sz w:val="28"/>
          <w:szCs w:val="28"/>
          <w:lang w:val="en-US" w:eastAsia="zh-CN"/>
        </w:rPr>
        <w:t>银行</w:t>
      </w:r>
      <w:r>
        <w:rPr>
          <w:rFonts w:hint="eastAsia" w:ascii="仿宋_GB2312" w:hAnsi="仿宋_GB2312" w:eastAsia="仿宋_GB2312" w:cs="仿宋_GB2312"/>
          <w:color w:val="000000"/>
          <w:kern w:val="0"/>
          <w:sz w:val="28"/>
          <w:szCs w:val="28"/>
        </w:rPr>
        <w:t>转账</w:t>
      </w:r>
      <w:r>
        <w:rPr>
          <w:rFonts w:hint="eastAsia" w:ascii="仿宋_GB2312" w:hAnsi="仿宋_GB2312" w:eastAsia="仿宋_GB2312" w:cs="仿宋_GB2312"/>
          <w:color w:val="000000"/>
          <w:kern w:val="0"/>
          <w:sz w:val="28"/>
          <w:szCs w:val="28"/>
          <w:lang w:val="en-US" w:eastAsia="zh-CN"/>
        </w:rPr>
        <w:t>或</w:t>
      </w:r>
      <w:r>
        <w:rPr>
          <w:rFonts w:hint="eastAsia" w:ascii="仿宋_GB2312" w:hAnsi="仿宋_GB2312" w:eastAsia="仿宋_GB2312" w:cs="仿宋_GB2312"/>
          <w:color w:val="000000"/>
          <w:kern w:val="0"/>
          <w:sz w:val="28"/>
          <w:szCs w:val="28"/>
          <w:lang w:eastAsia="zh-CN"/>
        </w:rPr>
        <w:t xml:space="preserve">银行保函 </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名    称：安徽省经工建设集团有限公司</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开户银行：工行合肥东陈岗支行（分理处）</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账    号：1302012109026700213</w:t>
      </w:r>
    </w:p>
    <w:p>
      <w:pPr>
        <w:snapToGrid w:val="0"/>
        <w:spacing w:line="480" w:lineRule="exact"/>
        <w:ind w:firstLine="560" w:firstLineChars="2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rPr>
        <w:t>递交截止时间：</w:t>
      </w:r>
      <w:r>
        <w:rPr>
          <w:rFonts w:hint="eastAsia" w:ascii="仿宋_GB2312" w:hAnsi="仿宋_GB2312" w:eastAsia="仿宋_GB2312" w:cs="仿宋_GB2312"/>
          <w:color w:val="000000"/>
          <w:kern w:val="0"/>
          <w:sz w:val="28"/>
          <w:szCs w:val="28"/>
          <w:u w:val="single"/>
        </w:rPr>
        <w:t>响应截止日期前</w:t>
      </w:r>
    </w:p>
    <w:p>
      <w:pPr>
        <w:pStyle w:val="6"/>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8.发布公告的媒介</w:t>
      </w:r>
    </w:p>
    <w:p>
      <w:pPr>
        <w:snapToGrid w:val="0"/>
        <w:spacing w:line="480" w:lineRule="exact"/>
        <w:ind w:firstLine="560" w:firstLineChars="200"/>
        <w:jc w:val="both"/>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本次采购公告在</w:t>
      </w:r>
      <w:r>
        <w:rPr>
          <w:rFonts w:hint="eastAsia" w:ascii="仿宋_GB2312" w:hAnsi="仿宋_GB2312" w:eastAsia="仿宋_GB2312" w:cs="仿宋_GB2312"/>
          <w:color w:val="000000"/>
          <w:kern w:val="0"/>
          <w:sz w:val="28"/>
          <w:szCs w:val="28"/>
          <w:u w:val="none"/>
          <w:lang w:val="en-US" w:eastAsia="zh-CN"/>
        </w:rPr>
        <w:t>安徽省经工建设集团有限公司网站（http://www.ahjggroup.com/）</w:t>
      </w:r>
      <w:r>
        <w:rPr>
          <w:rFonts w:hint="eastAsia" w:ascii="仿宋_GB2312" w:hAnsi="仿宋_GB2312" w:eastAsia="仿宋_GB2312" w:cs="仿宋_GB2312"/>
          <w:color w:val="000000"/>
          <w:kern w:val="0"/>
          <w:sz w:val="28"/>
          <w:szCs w:val="28"/>
        </w:rPr>
        <w:t>上发布，对于因其他网站转载并发布的非完整版或修改版公告，而导致误报名或无效报名的情形，采购人不予承担责任。</w:t>
      </w:r>
    </w:p>
    <w:p>
      <w:pPr>
        <w:pStyle w:val="6"/>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bookmarkStart w:id="17" w:name="_Toc14943_WPSOffice_Level2"/>
      <w:bookmarkStart w:id="18" w:name="_Toc525632592"/>
      <w:bookmarkStart w:id="19" w:name="_Toc321_WPSOffice_Level2"/>
      <w:bookmarkStart w:id="20" w:name="_Toc26829"/>
      <w:bookmarkStart w:id="21" w:name="_Toc8501"/>
      <w:bookmarkStart w:id="22" w:name="_Toc20572_WPSOffice_Level2"/>
      <w:bookmarkStart w:id="23" w:name="_Toc28571_WPSOffice_Level2"/>
      <w:r>
        <w:rPr>
          <w:rFonts w:hint="eastAsia" w:ascii="黑体" w:hAnsi="黑体" w:eastAsia="黑体" w:cs="黑体"/>
          <w:b/>
          <w:bCs/>
          <w:color w:val="000000"/>
          <w:kern w:val="0"/>
          <w:sz w:val="28"/>
          <w:szCs w:val="28"/>
          <w:lang w:val="en-US" w:eastAsia="zh-CN" w:bidi="ar-SA"/>
        </w:rPr>
        <w:t>9.采购人联系方式</w:t>
      </w:r>
      <w:bookmarkEnd w:id="17"/>
      <w:bookmarkEnd w:id="18"/>
      <w:bookmarkEnd w:id="19"/>
      <w:bookmarkEnd w:id="20"/>
      <w:bookmarkEnd w:id="21"/>
      <w:bookmarkEnd w:id="22"/>
      <w:bookmarkEnd w:id="23"/>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采 购 人：</w:t>
      </w:r>
      <w:r>
        <w:rPr>
          <w:rFonts w:hint="eastAsia" w:ascii="仿宋_GB2312" w:hAnsi="仿宋_GB2312" w:eastAsia="仿宋_GB2312" w:cs="仿宋_GB2312"/>
          <w:color w:val="000000"/>
          <w:kern w:val="0"/>
          <w:sz w:val="28"/>
          <w:szCs w:val="28"/>
          <w:u w:val="single"/>
          <w:lang w:val="en-US" w:eastAsia="zh-CN"/>
        </w:rPr>
        <w:t xml:space="preserve"> 安徽省经工建设集团有限公司</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地    址：</w:t>
      </w:r>
      <w:r>
        <w:rPr>
          <w:rFonts w:hint="eastAsia" w:ascii="仿宋_GB2312" w:hAnsi="仿宋_GB2312" w:eastAsia="仿宋_GB2312" w:cs="仿宋_GB2312"/>
          <w:color w:val="000000"/>
          <w:kern w:val="0"/>
          <w:sz w:val="28"/>
          <w:szCs w:val="28"/>
          <w:u w:val="single"/>
          <w:lang w:val="en-US" w:eastAsia="zh-CN"/>
        </w:rPr>
        <w:t xml:space="preserve"> 安徽省合肥市滨湖高速时代广场C1号楼1005室</w:t>
      </w:r>
      <w:r>
        <w:rPr>
          <w:rFonts w:ascii="仿宋_GB2312" w:hAnsi="仿宋_GB2312" w:eastAsia="仿宋_GB2312" w:cs="仿宋_GB2312"/>
          <w:color w:val="000000"/>
          <w:kern w:val="0"/>
          <w:sz w:val="28"/>
          <w:szCs w:val="28"/>
        </w:rPr>
        <w:t xml:space="preserve">                    </w:t>
      </w:r>
      <w:r>
        <w:rPr>
          <w:rFonts w:hint="eastAsia" w:ascii="仿宋_GB2312" w:hAnsi="仿宋_GB2312" w:eastAsia="仿宋_GB2312" w:cs="仿宋_GB2312"/>
          <w:color w:val="000000"/>
          <w:kern w:val="0"/>
          <w:sz w:val="28"/>
          <w:szCs w:val="28"/>
        </w:rPr>
        <w:t xml:space="preserve">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联 系 人：</w:t>
      </w:r>
      <w:r>
        <w:rPr>
          <w:rFonts w:hint="eastAsia" w:ascii="仿宋_GB2312" w:hAnsi="仿宋_GB2312" w:eastAsia="仿宋_GB2312" w:cs="仿宋_GB2312"/>
          <w:color w:val="000000"/>
          <w:kern w:val="0"/>
          <w:sz w:val="28"/>
          <w:szCs w:val="28"/>
          <w:u w:val="single"/>
          <w:lang w:val="en-US" w:eastAsia="zh-CN"/>
        </w:rPr>
        <w:t xml:space="preserve">    陈工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    话：</w:t>
      </w:r>
      <w:r>
        <w:rPr>
          <w:rFonts w:hint="eastAsia" w:ascii="仿宋_GB2312" w:hAnsi="仿宋_GB2312" w:eastAsia="仿宋_GB2312" w:cs="仿宋_GB2312"/>
          <w:color w:val="000000"/>
          <w:kern w:val="0"/>
          <w:sz w:val="28"/>
          <w:szCs w:val="28"/>
          <w:u w:val="single"/>
          <w:lang w:val="en-US" w:eastAsia="zh-CN"/>
        </w:rPr>
        <w:t xml:space="preserve">   18268495766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电子邮箱：</w:t>
      </w:r>
      <w:r>
        <w:rPr>
          <w:rFonts w:hint="eastAsia" w:ascii="仿宋_GB2312" w:hAnsi="仿宋_GB2312" w:eastAsia="仿宋_GB2312" w:cs="仿宋_GB2312"/>
          <w:color w:val="000000"/>
          <w:kern w:val="0"/>
          <w:sz w:val="28"/>
          <w:szCs w:val="28"/>
          <w:u w:val="single"/>
          <w:lang w:val="en-US" w:eastAsia="zh-CN"/>
        </w:rPr>
        <w:t xml:space="preserve"> 1374131140@qq.com  </w:t>
      </w:r>
      <w:r>
        <w:rPr>
          <w:rFonts w:ascii="仿宋_GB2312" w:hAnsi="仿宋_GB2312" w:eastAsia="仿宋_GB2312" w:cs="仿宋_GB2312"/>
          <w:color w:val="000000"/>
          <w:kern w:val="0"/>
          <w:sz w:val="28"/>
          <w:szCs w:val="28"/>
        </w:rPr>
        <w:t xml:space="preserve">        </w:t>
      </w:r>
    </w:p>
    <w:p>
      <w:pPr>
        <w:pStyle w:val="19"/>
        <w:jc w:val="right"/>
        <w:rPr>
          <w:rFonts w:hint="default" w:ascii="仿宋_GB2312" w:hAnsi="仿宋_GB2312" w:eastAsia="仿宋_GB2312" w:cs="仿宋_GB2312"/>
          <w:color w:val="000000"/>
          <w:kern w:val="0"/>
          <w:sz w:val="28"/>
          <w:szCs w:val="28"/>
          <w:lang w:val="en-US" w:eastAsia="zh-CN" w:bidi="ar-SA"/>
        </w:rPr>
      </w:pPr>
      <w:r>
        <w:rPr>
          <w:rFonts w:hint="default" w:ascii="Times New Roman" w:hAnsi="Times New Roman"/>
          <w:color w:val="auto"/>
          <w:sz w:val="20"/>
          <w:szCs w:val="21"/>
        </w:rPr>
        <w:t xml:space="preserve">        </w:t>
      </w:r>
      <w:r>
        <w:rPr>
          <w:rFonts w:hint="eastAsia" w:ascii="仿宋_GB2312" w:hAnsi="仿宋_GB2312" w:eastAsia="仿宋_GB2312" w:cs="仿宋_GB2312"/>
          <w:color w:val="000000"/>
          <w:kern w:val="0"/>
          <w:sz w:val="28"/>
          <w:szCs w:val="28"/>
          <w:u w:val="single"/>
          <w:lang w:val="en-US" w:eastAsia="zh-CN" w:bidi="ar-SA"/>
        </w:rPr>
        <w:t xml:space="preserve">2022 </w:t>
      </w:r>
      <w:r>
        <w:rPr>
          <w:rFonts w:hint="default" w:ascii="仿宋_GB2312" w:hAnsi="仿宋_GB2312" w:eastAsia="仿宋_GB2312" w:cs="仿宋_GB2312"/>
          <w:color w:val="000000"/>
          <w:kern w:val="0"/>
          <w:sz w:val="28"/>
          <w:szCs w:val="28"/>
          <w:lang w:val="en-US" w:eastAsia="zh-CN" w:bidi="ar-SA"/>
        </w:rPr>
        <w:t>年</w:t>
      </w:r>
      <w:r>
        <w:rPr>
          <w:rFonts w:hint="eastAsia" w:ascii="仿宋_GB2312" w:hAnsi="仿宋_GB2312" w:eastAsia="仿宋_GB2312" w:cs="仿宋_GB2312"/>
          <w:color w:val="000000"/>
          <w:kern w:val="0"/>
          <w:sz w:val="28"/>
          <w:szCs w:val="28"/>
          <w:u w:val="single"/>
          <w:lang w:val="en-US" w:eastAsia="zh-CN" w:bidi="ar-SA"/>
        </w:rPr>
        <w:t>10</w:t>
      </w:r>
      <w:r>
        <w:rPr>
          <w:rFonts w:hint="default" w:ascii="仿宋_GB2312" w:hAnsi="仿宋_GB2312" w:eastAsia="仿宋_GB2312" w:cs="仿宋_GB2312"/>
          <w:color w:val="000000"/>
          <w:kern w:val="0"/>
          <w:sz w:val="28"/>
          <w:szCs w:val="28"/>
          <w:lang w:val="en-US" w:eastAsia="zh-CN" w:bidi="ar-SA"/>
        </w:rPr>
        <w:t>月</w:t>
      </w:r>
      <w:r>
        <w:rPr>
          <w:rFonts w:hint="eastAsia" w:ascii="仿宋_GB2312" w:hAnsi="仿宋_GB2312" w:eastAsia="仿宋_GB2312" w:cs="仿宋_GB2312"/>
          <w:color w:val="000000"/>
          <w:kern w:val="0"/>
          <w:sz w:val="28"/>
          <w:szCs w:val="28"/>
          <w:u w:val="single"/>
          <w:lang w:val="en-US" w:eastAsia="zh-CN" w:bidi="ar-SA"/>
        </w:rPr>
        <w:t>30</w:t>
      </w:r>
      <w:r>
        <w:rPr>
          <w:rFonts w:hint="default" w:ascii="仿宋_GB2312" w:hAnsi="仿宋_GB2312" w:eastAsia="仿宋_GB2312" w:cs="仿宋_GB2312"/>
          <w:color w:val="000000"/>
          <w:kern w:val="0"/>
          <w:sz w:val="28"/>
          <w:szCs w:val="28"/>
          <w:lang w:val="en-US" w:eastAsia="zh-CN" w:bidi="ar-SA"/>
        </w:rPr>
        <w:t>日</w:t>
      </w: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19"/>
        <w:jc w:val="right"/>
        <w:rPr>
          <w:rFonts w:hint="default" w:ascii="仿宋_GB2312" w:hAnsi="仿宋_GB2312" w:eastAsia="仿宋_GB2312" w:cs="仿宋_GB2312"/>
          <w:color w:val="000000"/>
          <w:kern w:val="0"/>
          <w:sz w:val="28"/>
          <w:szCs w:val="28"/>
          <w:lang w:val="en-US" w:eastAsia="zh-CN" w:bidi="ar-SA"/>
        </w:rPr>
      </w:pPr>
    </w:p>
    <w:p>
      <w:pPr>
        <w:pStyle w:val="5"/>
        <w:numPr>
          <w:ilvl w:val="0"/>
          <w:numId w:val="1"/>
        </w:numPr>
        <w:bidi w:val="0"/>
        <w:ind w:left="0" w:leftChars="0" w:firstLine="0" w:firstLineChars="0"/>
        <w:rPr>
          <w:rFonts w:hint="eastAsia"/>
          <w:lang w:val="en-US" w:eastAsia="zh-CN"/>
        </w:rPr>
      </w:pPr>
      <w:bookmarkStart w:id="24" w:name="_Toc32703"/>
      <w:r>
        <w:rPr>
          <w:rFonts w:hint="eastAsia"/>
          <w:lang w:val="en-US" w:eastAsia="zh-CN"/>
        </w:rPr>
        <w:t>供应商须知</w:t>
      </w:r>
      <w:bookmarkEnd w:id="24"/>
    </w:p>
    <w:p>
      <w:pPr>
        <w:spacing w:line="440" w:lineRule="exact"/>
        <w:jc w:val="both"/>
        <w:outlineLvl w:val="1"/>
        <w:rPr>
          <w:rFonts w:ascii="Times New Roman" w:hAnsi="Times New Roman" w:eastAsia="黑体" w:cs="Times New Roman"/>
          <w:sz w:val="24"/>
          <w:szCs w:val="24"/>
        </w:rPr>
      </w:pPr>
      <w:bookmarkStart w:id="25" w:name="_Toc29381_WPSOffice_Level2"/>
      <w:bookmarkStart w:id="26" w:name="_Toc19501"/>
      <w:bookmarkStart w:id="27" w:name="_Toc55466811"/>
      <w:bookmarkStart w:id="28" w:name="_Toc26656928"/>
      <w:bookmarkStart w:id="29" w:name="_Toc16069"/>
      <w:r>
        <w:rPr>
          <w:rFonts w:ascii="Times New Roman" w:hAnsi="Times New Roman" w:eastAsia="黑体" w:cs="Times New Roman"/>
          <w:sz w:val="24"/>
          <w:szCs w:val="24"/>
        </w:rPr>
        <w:t>供应商须知前附表</w:t>
      </w:r>
      <w:bookmarkEnd w:id="25"/>
      <w:bookmarkEnd w:id="26"/>
      <w:bookmarkEnd w:id="27"/>
      <w:bookmarkEnd w:id="28"/>
      <w:bookmarkEnd w:id="29"/>
    </w:p>
    <w:tbl>
      <w:tblPr>
        <w:tblStyle w:val="16"/>
        <w:tblW w:w="5296" w:type="pct"/>
        <w:tblInd w:w="-232" w:type="dxa"/>
        <w:tblLayout w:type="autofit"/>
        <w:tblCellMar>
          <w:top w:w="0" w:type="dxa"/>
          <w:left w:w="108" w:type="dxa"/>
          <w:bottom w:w="0" w:type="dxa"/>
          <w:right w:w="108" w:type="dxa"/>
        </w:tblCellMar>
      </w:tblPr>
      <w:tblGrid>
        <w:gridCol w:w="1056"/>
        <w:gridCol w:w="1966"/>
        <w:gridCol w:w="6011"/>
      </w:tblGrid>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条款号</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条款名称</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编  列  内  容</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采购人</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项目建设地点</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资金来源及比例</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资金落实情况</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已落实</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采购范围</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见采购公告</w:t>
            </w:r>
          </w:p>
        </w:tc>
      </w:tr>
      <w:tr>
        <w:tblPrEx>
          <w:tblCellMar>
            <w:top w:w="0" w:type="dxa"/>
            <w:left w:w="108" w:type="dxa"/>
            <w:bottom w:w="0" w:type="dxa"/>
            <w:right w:w="108" w:type="dxa"/>
          </w:tblCellMar>
        </w:tblPrEx>
        <w:trPr>
          <w:trHeight w:val="1334"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计划工期</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45日历天，具体开工时间以采购人或监理人书面通知为准。</w:t>
            </w:r>
          </w:p>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供应商需完全执行建设单位对工期的要求。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质量要求</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none"/>
                <w:lang w:val="en-US" w:eastAsia="zh-CN"/>
              </w:rPr>
              <w:t>质量标准：合格</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答疑会</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pStyle w:val="10"/>
              <w:topLinePunct/>
              <w:spacing w:line="240" w:lineRule="auto"/>
              <w:rPr>
                <w:rFonts w:hint="eastAsia"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eastAsia="zh-CN"/>
              </w:rPr>
              <w:sym w:font="Wingdings 2" w:char="00A3"/>
            </w:r>
            <w:r>
              <w:rPr>
                <w:rFonts w:hint="eastAsia" w:ascii="仿宋_GB2312" w:hAnsi="仿宋_GB2312" w:eastAsia="仿宋_GB2312" w:cs="仿宋_GB2312"/>
                <w:b/>
                <w:bCs/>
                <w:kern w:val="0"/>
                <w:sz w:val="24"/>
                <w:szCs w:val="24"/>
              </w:rPr>
              <w:t xml:space="preserve">组织： </w:t>
            </w:r>
            <w:r>
              <w:rPr>
                <w:rFonts w:hint="eastAsia" w:ascii="仿宋_GB2312" w:hAnsi="仿宋_GB2312" w:eastAsia="仿宋_GB2312" w:cs="仿宋_GB2312"/>
                <w:b/>
                <w:bCs/>
                <w:kern w:val="0"/>
                <w:sz w:val="24"/>
                <w:szCs w:val="24"/>
                <w:lang w:val="en-US" w:eastAsia="zh-CN"/>
              </w:rPr>
              <w:t xml:space="preserve">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lang w:eastAsia="zh-CN"/>
              </w:rPr>
              <w:sym w:font="Wingdings 2" w:char="0052"/>
            </w:r>
            <w:r>
              <w:rPr>
                <w:rFonts w:hint="eastAsia" w:ascii="仿宋_GB2312" w:hAnsi="仿宋_GB2312" w:eastAsia="仿宋_GB2312" w:cs="仿宋_GB2312"/>
                <w:kern w:val="0"/>
                <w:sz w:val="24"/>
                <w:szCs w:val="24"/>
              </w:rPr>
              <w:t>不组织：请</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自行踏勘现场，所产生的费用由</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自理，并对其安全自行承担责任。凡参加响应，无论</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是否踏勘现场，均视同其已踏勘。</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增值税税金的计算方法</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最高响应限价 </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lang w:val="en-US" w:eastAsia="zh-CN"/>
              </w:rPr>
            </w:pPr>
            <w:r>
              <w:rPr>
                <w:rFonts w:hint="eastAsia" w:ascii="仿宋_GB2312" w:hAnsi="仿宋_GB2312" w:eastAsia="仿宋_GB2312" w:cs="仿宋_GB2312"/>
                <w:kern w:val="0"/>
                <w:sz w:val="24"/>
                <w:szCs w:val="24"/>
                <w:highlight w:val="yellow"/>
                <w:lang w:val="en-US" w:eastAsia="zh-CN" w:bidi="ar-SA"/>
              </w:rPr>
              <w:t>最高响应1850750.00元，含甲供材（详见甲供材一览表）。</w:t>
            </w:r>
          </w:p>
        </w:tc>
      </w:tr>
      <w:tr>
        <w:tblPrEx>
          <w:tblCellMar>
            <w:top w:w="0" w:type="dxa"/>
            <w:left w:w="108" w:type="dxa"/>
            <w:bottom w:w="0" w:type="dxa"/>
            <w:right w:w="108" w:type="dxa"/>
          </w:tblCellMar>
        </w:tblPrEx>
        <w:trPr>
          <w:trHeight w:val="90"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报价方式</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单价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总价 </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计价方式</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执行建设单位招标文件及合同约定</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响应有效期</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自供应商递交响应文件截止之日起计算 90 日</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响应保证金</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是否要求供应商递交响应保证金：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要求，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响应保证金的金额：见采购公告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响应保证金的形式：银行转账或银行保函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响应保证金账户信息：见采购公告 </w:t>
            </w:r>
          </w:p>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不予退还投</w:t>
            </w:r>
          </w:p>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标保证金的情形</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候选人资格；</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在响应过程中存在弄虚作假、与采购人或者其他</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串通响应、以行贿谋取</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、无正当理由放弃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以及进行恶意投诉等响应不良行为的。</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施工组织设计编制的特殊要求</w:t>
            </w:r>
          </w:p>
          <w:p>
            <w:pPr>
              <w:spacing w:line="240" w:lineRule="auto"/>
              <w:jc w:val="center"/>
              <w:rPr>
                <w:rFonts w:hint="eastAsia" w:ascii="仿宋_GB2312" w:hAnsi="仿宋_GB2312" w:eastAsia="仿宋_GB2312" w:cs="仿宋_GB2312"/>
                <w:sz w:val="24"/>
                <w:szCs w:val="24"/>
              </w:rPr>
            </w:pP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要求</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 xml:space="preserve">（1）本采购项目重点难点：供应商根据图纸及现场情况自行考虑。 </w:t>
            </w:r>
          </w:p>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（2）本采购项目危险性较大的分部分项工程清单：供应商根据图纸及现场情况自行考虑。</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提出问题的截止时间</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240" w:firstLineChars="10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highlight w:val="yellow"/>
                <w:lang w:val="en-US" w:eastAsia="zh-CN"/>
              </w:rPr>
              <w:t>2022</w:t>
            </w:r>
            <w:r>
              <w:rPr>
                <w:rFonts w:hint="eastAsia" w:ascii="仿宋_GB2312" w:hAnsi="仿宋_GB2312" w:eastAsia="仿宋_GB2312" w:cs="仿宋_GB2312"/>
                <w:kern w:val="0"/>
                <w:sz w:val="24"/>
                <w:szCs w:val="24"/>
                <w:highlight w:val="yellow"/>
              </w:rPr>
              <w:t>年</w:t>
            </w:r>
            <w:r>
              <w:rPr>
                <w:rFonts w:hint="eastAsia" w:ascii="仿宋_GB2312" w:hAnsi="仿宋_GB2312" w:eastAsia="仿宋_GB2312" w:cs="仿宋_GB2312"/>
                <w:kern w:val="0"/>
                <w:sz w:val="24"/>
                <w:szCs w:val="24"/>
                <w:highlight w:val="yellow"/>
                <w:lang w:val="en-US" w:eastAsia="zh-CN"/>
              </w:rPr>
              <w:t>11</w:t>
            </w:r>
            <w:r>
              <w:rPr>
                <w:rFonts w:hint="eastAsia" w:ascii="仿宋_GB2312" w:hAnsi="仿宋_GB2312" w:eastAsia="仿宋_GB2312" w:cs="仿宋_GB2312"/>
                <w:kern w:val="0"/>
                <w:sz w:val="24"/>
                <w:szCs w:val="24"/>
                <w:highlight w:val="yellow"/>
              </w:rPr>
              <w:t>月</w:t>
            </w:r>
            <w:r>
              <w:rPr>
                <w:rFonts w:hint="eastAsia" w:ascii="仿宋_GB2312" w:hAnsi="仿宋_GB2312" w:eastAsia="仿宋_GB2312" w:cs="仿宋_GB2312"/>
                <w:kern w:val="0"/>
                <w:sz w:val="24"/>
                <w:szCs w:val="24"/>
                <w:highlight w:val="yellow"/>
                <w:lang w:val="en-US" w:eastAsia="zh-CN"/>
              </w:rPr>
              <w:t>02</w:t>
            </w:r>
            <w:r>
              <w:rPr>
                <w:rFonts w:hint="eastAsia" w:ascii="仿宋_GB2312" w:hAnsi="仿宋_GB2312" w:eastAsia="仿宋_GB2312" w:cs="仿宋_GB2312"/>
                <w:kern w:val="0"/>
                <w:sz w:val="24"/>
                <w:szCs w:val="24"/>
                <w:highlight w:val="yellow"/>
              </w:rPr>
              <w:t>日</w:t>
            </w:r>
            <w:r>
              <w:rPr>
                <w:rFonts w:hint="eastAsia" w:ascii="仿宋_GB2312" w:hAnsi="仿宋_GB2312" w:eastAsia="仿宋_GB2312" w:cs="仿宋_GB2312"/>
                <w:kern w:val="0"/>
                <w:sz w:val="24"/>
                <w:szCs w:val="24"/>
                <w:highlight w:val="yellow"/>
                <w:lang w:val="en-US" w:eastAsia="zh-CN"/>
              </w:rPr>
              <w:t xml:space="preserve">17 </w:t>
            </w:r>
            <w:r>
              <w:rPr>
                <w:rFonts w:hint="eastAsia" w:ascii="仿宋_GB2312" w:hAnsi="仿宋_GB2312" w:eastAsia="仿宋_GB2312" w:cs="仿宋_GB2312"/>
                <w:kern w:val="0"/>
                <w:sz w:val="24"/>
                <w:szCs w:val="24"/>
                <w:highlight w:val="yellow"/>
              </w:rPr>
              <w:t>时</w:t>
            </w:r>
            <w:r>
              <w:rPr>
                <w:rFonts w:hint="eastAsia" w:ascii="仿宋_GB2312" w:hAnsi="仿宋_GB2312" w:eastAsia="仿宋_GB2312" w:cs="仿宋_GB2312"/>
                <w:kern w:val="0"/>
                <w:sz w:val="24"/>
                <w:szCs w:val="24"/>
                <w:highlight w:val="yellow"/>
                <w:lang w:val="en-US" w:eastAsia="zh-CN"/>
              </w:rPr>
              <w:t xml:space="preserve"> 00 </w:t>
            </w:r>
            <w:r>
              <w:rPr>
                <w:rFonts w:hint="eastAsia" w:ascii="仿宋_GB2312" w:hAnsi="仿宋_GB2312" w:eastAsia="仿宋_GB2312" w:cs="仿宋_GB2312"/>
                <w:kern w:val="0"/>
                <w:sz w:val="24"/>
                <w:szCs w:val="24"/>
                <w:highlight w:val="yellow"/>
              </w:rPr>
              <w:t>分</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未在规定时间内提出需要</w:t>
            </w:r>
            <w:r>
              <w:rPr>
                <w:rFonts w:hint="eastAsia" w:ascii="仿宋_GB2312" w:hAnsi="仿宋_GB2312" w:eastAsia="仿宋_GB2312" w:cs="仿宋_GB2312"/>
                <w:kern w:val="0"/>
                <w:sz w:val="24"/>
                <w:szCs w:val="24"/>
                <w:lang w:eastAsia="zh-CN"/>
              </w:rPr>
              <w:t>采购人</w:t>
            </w:r>
            <w:r>
              <w:rPr>
                <w:rFonts w:hint="eastAsia" w:ascii="仿宋_GB2312" w:hAnsi="仿宋_GB2312" w:eastAsia="仿宋_GB2312" w:cs="仿宋_GB2312"/>
                <w:kern w:val="0"/>
                <w:sz w:val="24"/>
                <w:szCs w:val="24"/>
              </w:rPr>
              <w:t>澄清或答疑的，视同对</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全部内容的知晓、理解和</w:t>
            </w:r>
            <w:r>
              <w:rPr>
                <w:rFonts w:hint="eastAsia" w:ascii="仿宋_GB2312" w:hAnsi="仿宋_GB2312" w:eastAsia="仿宋_GB2312" w:cs="仿宋_GB2312"/>
                <w:kern w:val="0"/>
                <w:sz w:val="24"/>
                <w:szCs w:val="24"/>
                <w:lang w:eastAsia="zh-CN"/>
              </w:rPr>
              <w:t>接收</w:t>
            </w:r>
            <w:r>
              <w:rPr>
                <w:rFonts w:hint="eastAsia" w:ascii="仿宋_GB2312" w:hAnsi="仿宋_GB2312" w:eastAsia="仿宋_GB2312" w:cs="仿宋_GB2312"/>
                <w:kern w:val="0"/>
                <w:sz w:val="24"/>
                <w:szCs w:val="24"/>
              </w:rPr>
              <w:t>，开标后不得就</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所列内容</w:t>
            </w:r>
            <w:r>
              <w:rPr>
                <w:rFonts w:hint="eastAsia" w:ascii="仿宋_GB2312" w:hAnsi="仿宋_GB2312" w:eastAsia="仿宋_GB2312" w:cs="仿宋_GB2312"/>
                <w:kern w:val="0"/>
                <w:sz w:val="24"/>
                <w:szCs w:val="24"/>
                <w:lang w:eastAsia="zh-CN"/>
              </w:rPr>
              <w:t>质疑</w:t>
            </w:r>
            <w:r>
              <w:rPr>
                <w:rFonts w:hint="eastAsia" w:ascii="仿宋_GB2312" w:hAnsi="仿宋_GB2312" w:eastAsia="仿宋_GB2312" w:cs="仿宋_GB2312"/>
                <w:kern w:val="0"/>
                <w:sz w:val="24"/>
                <w:szCs w:val="24"/>
              </w:rPr>
              <w:t>、投诉等；</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后签订合同时和履约过程中，也不得以未深入研究</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为由提出任何形式的增加合同价款或索赔的要求。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开标时间和地点</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90"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履约保证金</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形式：</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 银行转账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银行电汇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银行保函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担保机构担保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保证保险 </w:t>
            </w:r>
          </w:p>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sz w:val="24"/>
                <w:szCs w:val="24"/>
                <w:highlight w:val="yellow"/>
                <w:lang w:val="en-US" w:eastAsia="zh-CN"/>
              </w:rPr>
              <w:t xml:space="preserve">金额：成交金额的2％ </w:t>
            </w:r>
          </w:p>
          <w:p>
            <w:pPr>
              <w:keepNext w:val="0"/>
              <w:keepLines w:val="0"/>
              <w:widowControl/>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招标文件要求的银行保函均予以认可。</w:t>
            </w:r>
            <w:r>
              <w:rPr>
                <w:rFonts w:hint="eastAsia" w:ascii="仿宋_GB2312" w:hAnsi="仿宋_GB2312" w:eastAsia="仿宋_GB2312" w:cs="仿宋_GB2312"/>
                <w:sz w:val="24"/>
                <w:szCs w:val="24"/>
                <w:lang w:val="en-US" w:eastAsia="zh-CN"/>
              </w:rPr>
              <w:t xml:space="preserve"> </w:t>
            </w:r>
          </w:p>
          <w:p>
            <w:pPr>
              <w:keepNext w:val="0"/>
              <w:keepLines w:val="0"/>
              <w:widowControl/>
              <w:suppressLineNumbers w:val="0"/>
              <w:spacing w:line="240"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（4）如采用担保机构出具的保函（担保机构担保），应为经安徽省地方金融监督管理局审查批准，依法取得融资担保业务 经营许可证的融资担保机构出具的无条件保函。 </w:t>
            </w:r>
          </w:p>
          <w:p>
            <w:pPr>
              <w:keepNext w:val="0"/>
              <w:keepLines w:val="0"/>
              <w:widowControl/>
              <w:suppressLineNumbers w:val="0"/>
              <w:spacing w:line="240" w:lineRule="auto"/>
              <w:jc w:val="left"/>
              <w:rPr>
                <w:rFonts w:hint="eastAsia"/>
              </w:rPr>
            </w:pPr>
            <w:r>
              <w:rPr>
                <w:rFonts w:hint="eastAsia" w:ascii="仿宋_GB2312" w:hAnsi="仿宋_GB2312" w:eastAsia="仿宋_GB2312" w:cs="仿宋_GB2312"/>
                <w:color w:val="000000"/>
                <w:kern w:val="0"/>
                <w:sz w:val="24"/>
                <w:szCs w:val="24"/>
                <w:highlight w:val="yellow"/>
                <w:lang w:val="en-US" w:eastAsia="zh-CN" w:bidi="ar"/>
              </w:rPr>
              <w:t>（5）考核良好及以上的合格供应商无需办理履约保证金。</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954"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响应文件副本份数</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正本壹份，副本壹份（需密封，电子版文件随文件正本提交）。正副本内容不一致时，以正本为准。</w:t>
            </w:r>
          </w:p>
        </w:tc>
      </w:tr>
      <w:tr>
        <w:tblPrEx>
          <w:tblCellMar>
            <w:top w:w="0" w:type="dxa"/>
            <w:left w:w="108" w:type="dxa"/>
            <w:bottom w:w="0" w:type="dxa"/>
            <w:right w:w="108" w:type="dxa"/>
          </w:tblCellMar>
        </w:tblPrEx>
        <w:trPr>
          <w:trHeight w:val="90"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装订包封要求</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none"/>
                <w:lang w:val="en-US" w:eastAsia="zh-CN" w:bidi="ar"/>
              </w:rPr>
              <w:t>响应文件胶装，商务技术文件、报价文件分别密封，正副本密封在同一密封袋，封口处须密封并加盖企业公章及法人章或授权代表签字。</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封套上应载明的信息</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1、项目名称  2、</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名称3、</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名称。</w:t>
            </w:r>
          </w:p>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日</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时</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分前不得开启</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开标程序</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lang w:val="en-US" w:eastAsia="zh-CN" w:bidi="ar"/>
              </w:rPr>
              <w:t>密封情况检查：宣布开标后，供应商代表互检响应文件密封及递交情况，并就检查结果明确意见。开标顺序按照响应签到先后顺序，先开商务技术文件，商务技术文件评审完成后开启报价文件。</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评标办法</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中位值法</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 xml:space="preserve">评审委员会的组建 </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color w:val="000000"/>
                <w:kern w:val="0"/>
                <w:sz w:val="24"/>
                <w:szCs w:val="24"/>
                <w:highlight w:val="yellow"/>
                <w:lang w:val="en-US" w:eastAsia="zh-CN" w:bidi="ar"/>
              </w:rPr>
              <w:t xml:space="preserve">评审委员会构成：5人及以上单数； </w:t>
            </w:r>
          </w:p>
          <w:p>
            <w:pPr>
              <w:keepNext w:val="0"/>
              <w:keepLines w:val="0"/>
              <w:widowControl/>
              <w:suppressLineNumbers w:val="0"/>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评标专家确定方式：由采购人确定。</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主要材料要求</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主要材料甲供，其他材料的供应成交人需经采购人同意后实施，所签合同需向采购人备案。</w:t>
            </w:r>
          </w:p>
          <w:p>
            <w:pPr>
              <w:keepNext w:val="0"/>
              <w:keepLines w:val="0"/>
              <w:widowControl/>
              <w:suppressLineNumbers w:val="0"/>
              <w:spacing w:line="240" w:lineRule="auto"/>
              <w:jc w:val="left"/>
              <w:rPr>
                <w:rFonts w:hint="eastAsia"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lang w:val="en-US" w:eastAsia="zh-CN" w:bidi="ar"/>
              </w:rPr>
              <w:t>其中甲供材料为：</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1.成交人可提供满足甲方要求的供货方。</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2.成交单位在甲供材料进场前需签三方协议，应严格按照规范工艺要求组织施工，并接受厂家的技术监督，材料进场复试检测费用、保管费等由综合考虑在响应报价中，不再单独列项，供应商报价时应谨慎报价，现场单独安排甲供材料仓库。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成交人自行采购的材料应满足设计、规范和建设单位要求的质量等级，并须按有关技术规范要求对材料质量进行检验。成交人选定的材料供应厂家和价格须经采购人和监理单位认可。如采购人和监理单位对某种或某些材料的质量有异议，有权要求停止使用的要求，成交人必须服从该要求。若该材料经权威检验部门鉴定确有质量问题，由此而发生的一切费用由成交人自负；若鉴定无质量问题，因此发生的一切费用由采购人自行负。</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4.因成交人自行采购的材料质量引起的工程质量问题由成交人承担所造成的一切损失。</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□主要材料由成交人自行采购</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本工程采用商品砼。</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本项目采用预拌砂浆。</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解释权</w:t>
            </w:r>
          </w:p>
        </w:tc>
        <w:tc>
          <w:tcPr>
            <w:tcW w:w="332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(1）构成本采购文件的各个组成文件应互为解释，互为说明；</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(2）同一组成文件中就同一事项的规定或约定不一致的，以编排顺序在后者为准；</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(3）如有不明确或不一致，构成合同文件组成内容的，以合同文件约定内容为准，且以专用合同条款约定的合同文件优先顺序解释；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(4）除采购文件中有特别规定外，仅适用于采购响应阶段的规定，按采购公告、供应商须知、评标办法、采购文件格式的先后顺序解释；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(5）按本款前述规定仍不能形成结论的，由采购人负责解释。</w:t>
            </w:r>
          </w:p>
        </w:tc>
      </w:tr>
      <w:tr>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Cs w:val="21"/>
              </w:rPr>
            </w:pPr>
            <w:r>
              <w:rPr>
                <w:rFonts w:hint="eastAsia" w:ascii="仿宋_GB2312" w:hAnsi="仿宋_GB2312" w:eastAsia="仿宋_GB2312" w:cs="仿宋_GB2312"/>
                <w:sz w:val="24"/>
                <w:szCs w:val="24"/>
                <w:lang w:val="en-US" w:eastAsia="zh-CN"/>
              </w:rPr>
              <w:t>29.</w:t>
            </w:r>
            <w:r>
              <w:rPr>
                <w:rFonts w:hint="eastAsia" w:ascii="仿宋_GB2312" w:hAnsi="仿宋_GB2312" w:eastAsia="仿宋_GB2312" w:cs="仿宋_GB2312"/>
                <w:sz w:val="24"/>
                <w:szCs w:val="24"/>
              </w:rPr>
              <w:t>需要补充的其他内容</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29.1</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highlight w:val="none"/>
                <w:lang w:val="en-US" w:eastAsia="zh-CN"/>
              </w:rPr>
              <w:t>供应商无条件接受并完全响应建设单位文件及合同条款的全部约定。</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29.2</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为确保项目文明工地施工，临时设施费、和安全文明施工费按规定列入劳务清单报价，按</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相关规定计提和使用。</w:t>
            </w:r>
            <w:r>
              <w:rPr>
                <w:rFonts w:hint="eastAsia" w:ascii="仿宋_GB2312" w:hAnsi="仿宋_GB2312" w:eastAsia="仿宋_GB2312" w:cs="仿宋_GB2312"/>
                <w:sz w:val="24"/>
                <w:szCs w:val="24"/>
                <w:lang w:val="en-US" w:eastAsia="zh-CN"/>
              </w:rPr>
              <w:t>文明工地满足建设单位要求。</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29.3</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甲供材：甲供材数量以工程量清单数量为准，实际损耗率超出定额损耗率的</w:t>
            </w:r>
            <w:r>
              <w:rPr>
                <w:rFonts w:hint="eastAsia" w:ascii="仿宋_GB2312" w:hAnsi="仿宋_GB2312" w:eastAsia="仿宋_GB2312" w:cs="仿宋_GB2312"/>
                <w:sz w:val="24"/>
                <w:szCs w:val="24"/>
                <w:lang w:eastAsia="zh-CN"/>
              </w:rPr>
              <w:t>由</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自行承担，应包含在响应报价中。</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详见甲供材一览表</w:t>
            </w:r>
            <w:r>
              <w:rPr>
                <w:rFonts w:hint="eastAsia" w:ascii="仿宋_GB2312" w:hAnsi="仿宋_GB2312" w:eastAsia="仿宋_GB2312" w:cs="仿宋_GB2312"/>
                <w:sz w:val="24"/>
                <w:szCs w:val="24"/>
                <w:lang w:eastAsia="zh-CN"/>
              </w:rPr>
              <w:t>）</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29.4</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工程量以建设单位采购文件及合同约定为准。</w:t>
            </w:r>
          </w:p>
        </w:tc>
      </w:tr>
      <w:tr>
        <w:tblPrEx>
          <w:tblCellMar>
            <w:top w:w="0" w:type="dxa"/>
            <w:left w:w="108" w:type="dxa"/>
            <w:bottom w:w="0" w:type="dxa"/>
            <w:right w:w="108" w:type="dxa"/>
          </w:tblCellMar>
        </w:tblPrEx>
        <w:trPr>
          <w:trHeight w:val="599"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29.5</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pStyle w:val="2"/>
              <w:spacing w:line="240" w:lineRule="auto"/>
              <w:ind w:left="0" w:leftChars="0" w:firstLine="0" w:firstLineChars="0"/>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因图纸变更新增子目无相应子目的，依据安徽省2018年版计价依据组价，按总价降幅比例下浮后结算。</w:t>
            </w:r>
          </w:p>
        </w:tc>
      </w:tr>
      <w:tr>
        <w:tblPrEx>
          <w:tblCellMar>
            <w:top w:w="0" w:type="dxa"/>
            <w:left w:w="108" w:type="dxa"/>
            <w:bottom w:w="0" w:type="dxa"/>
            <w:right w:w="108" w:type="dxa"/>
          </w:tblCellMar>
        </w:tblPrEx>
        <w:trPr>
          <w:trHeight w:val="411"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29.6</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pStyle w:val="2"/>
              <w:spacing w:line="240" w:lineRule="auto"/>
              <w:ind w:left="0" w:leftChars="0" w:firstLine="0" w:firstLineChars="0"/>
              <w:jc w:val="both"/>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成交单位需提供满足设计、清单及业主要求的样品。</w:t>
            </w:r>
          </w:p>
        </w:tc>
      </w:tr>
      <w:tr>
        <w:tblPrEx>
          <w:tblCellMar>
            <w:top w:w="0" w:type="dxa"/>
            <w:left w:w="108" w:type="dxa"/>
            <w:bottom w:w="0" w:type="dxa"/>
            <w:right w:w="108" w:type="dxa"/>
          </w:tblCellMar>
        </w:tblPrEx>
        <w:trPr>
          <w:trHeight w:val="105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29.7</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default"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劳务单位需配备的管理人员须到岗持证履职，且不得随意更换，成交后管理人员若不能满足采购人要求或不服从管理须无条件更换，成交后成交人与采购人另行签订协议。</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29.8</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材料常规检测费用含在报价中，采购人不另外单独支付。</w:t>
            </w:r>
          </w:p>
        </w:tc>
      </w:tr>
      <w:tr>
        <w:tblPrEx>
          <w:tblCellMar>
            <w:top w:w="0" w:type="dxa"/>
            <w:left w:w="108" w:type="dxa"/>
            <w:bottom w:w="0" w:type="dxa"/>
            <w:right w:w="108" w:type="dxa"/>
          </w:tblCellMar>
        </w:tblPrEx>
        <w:trPr>
          <w:trHeight w:val="567" w:hRule="atLeast"/>
        </w:trPr>
        <w:tc>
          <w:tcPr>
            <w:tcW w:w="585"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29.9</w:t>
            </w:r>
          </w:p>
        </w:tc>
        <w:tc>
          <w:tcPr>
            <w:tcW w:w="4414"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本采购工程不接受恶意不平衡报价。</w:t>
            </w:r>
          </w:p>
        </w:tc>
      </w:tr>
    </w:tbl>
    <w:p>
      <w:pPr>
        <w:numPr>
          <w:ilvl w:val="0"/>
          <w:numId w:val="0"/>
        </w:numPr>
        <w:ind w:leftChars="0"/>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附录 1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资质最低条件</w:t>
      </w:r>
      <w:r>
        <w:rPr>
          <w:rFonts w:hint="eastAsia" w:ascii="黑体" w:hAnsi="宋体" w:eastAsia="黑体" w:cs="黑体"/>
          <w:color w:val="000000"/>
          <w:kern w:val="0"/>
          <w:sz w:val="31"/>
          <w:szCs w:val="31"/>
          <w:lang w:val="en-US" w:eastAsia="zh-CN" w:bidi="ar"/>
        </w:rPr>
        <w:t>）</w:t>
      </w:r>
    </w:p>
    <w:p>
      <w:pPr>
        <w:pStyle w:val="11"/>
        <w:rPr>
          <w:rFonts w:hint="default"/>
          <w:lang w:val="en-US" w:eastAsia="zh-CN"/>
        </w:rPr>
      </w:pP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资质证书及其他要求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1. 具备有效的营业执照。 </w:t>
            </w:r>
          </w:p>
          <w:p>
            <w:pPr>
              <w:keepNext w:val="0"/>
              <w:keepLines w:val="0"/>
              <w:widowControl/>
              <w:suppressLineNumbers w:val="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 具备有效的资质证书、安全生产许可证。 </w:t>
            </w:r>
          </w:p>
          <w:p>
            <w:pPr>
              <w:pStyle w:val="11"/>
              <w:jc w:val="both"/>
              <w:rPr>
                <w:rFonts w:hint="default"/>
                <w:lang w:val="en-US"/>
              </w:rPr>
            </w:pPr>
            <w:r>
              <w:rPr>
                <w:rFonts w:hint="eastAsia" w:ascii="仿宋_GB2312" w:hAnsi="仿宋_GB2312" w:eastAsia="仿宋_GB2312" w:cs="仿宋_GB2312"/>
                <w:sz w:val="28"/>
                <w:szCs w:val="28"/>
                <w:lang w:val="en-US" w:eastAsia="zh-CN"/>
              </w:rPr>
              <w:t xml:space="preserve">3. </w:t>
            </w:r>
            <w:r>
              <w:rPr>
                <w:rFonts w:hint="eastAsia" w:ascii="仿宋_GB2312" w:hAnsi="仿宋_GB2312" w:eastAsia="仿宋_GB2312" w:cs="仿宋_GB2312"/>
                <w:kern w:val="2"/>
                <w:sz w:val="28"/>
                <w:szCs w:val="28"/>
                <w:lang w:val="en-US" w:eastAsia="zh-CN" w:bidi="ar-SA"/>
              </w:rPr>
              <w:t>采购人合格供应商入库单位</w:t>
            </w:r>
          </w:p>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详见采购公告要求。</w:t>
            </w: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注：供应商应提供营业执照、资质证书、安全生产许可证。</w:t>
      </w:r>
    </w:p>
    <w:p>
      <w:pPr>
        <w:pStyle w:val="11"/>
        <w:jc w:val="both"/>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ascii="黑体" w:hAnsi="宋体" w:eastAsia="黑体" w:cs="黑体"/>
          <w:color w:val="000000"/>
          <w:kern w:val="0"/>
          <w:sz w:val="31"/>
          <w:szCs w:val="31"/>
          <w:lang w:val="en-US" w:eastAsia="zh-CN" w:bidi="ar"/>
        </w:rPr>
      </w:pPr>
      <w:r>
        <w:rPr>
          <w:rFonts w:ascii="黑体" w:hAnsi="宋体" w:eastAsia="黑体" w:cs="黑体"/>
          <w:color w:val="000000"/>
          <w:kern w:val="0"/>
          <w:sz w:val="31"/>
          <w:szCs w:val="31"/>
          <w:lang w:val="en-US" w:eastAsia="zh-CN" w:bidi="ar"/>
        </w:rPr>
        <w:br w:type="page"/>
      </w:r>
    </w:p>
    <w:p>
      <w:pPr>
        <w:pStyle w:val="11"/>
        <w:rPr>
          <w:rFonts w:hint="default"/>
          <w:lang w:val="en-US" w:eastAsia="zh-CN"/>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2</w:t>
      </w:r>
      <w:r>
        <w:rPr>
          <w:rFonts w:ascii="黑体" w:hAnsi="宋体" w:eastAsia="黑体" w:cs="黑体"/>
          <w:color w:val="000000"/>
          <w:kern w:val="0"/>
          <w:sz w:val="31"/>
          <w:szCs w:val="31"/>
          <w:lang w:val="en-US" w:eastAsia="zh-CN" w:bidi="ar"/>
        </w:rPr>
        <w:t xml:space="preserve"> </w:t>
      </w:r>
      <w:r>
        <w:rPr>
          <w:rFonts w:hint="eastAsia" w:ascii="黑体" w:hAnsi="宋体" w:eastAsia="黑体" w:cs="黑体"/>
          <w:color w:val="000000"/>
          <w:kern w:val="0"/>
          <w:sz w:val="31"/>
          <w:szCs w:val="31"/>
          <w:lang w:val="en-US" w:eastAsia="zh-CN" w:bidi="ar"/>
        </w:rPr>
        <w:t>资格审查条件（业绩最低要求）</w:t>
      </w: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供应商业绩要求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rPr>
                <w:rFonts w:hint="default"/>
                <w:lang w:val="en-US" w:eastAsia="zh-CN"/>
              </w:rPr>
            </w:pP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lang w:val="en-US" w:eastAsia="zh-CN"/>
              </w:rPr>
              <w:t>以合同签订日期为准</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rPr>
              <w:t>承担过1个单项工程合同金额在</w:t>
            </w:r>
            <w:r>
              <w:rPr>
                <w:rFonts w:hint="eastAsia" w:ascii="仿宋_GB2312" w:hAnsi="仿宋_GB2312" w:eastAsia="仿宋_GB2312" w:cs="仿宋_GB2312"/>
                <w:color w:val="000000"/>
                <w:kern w:val="0"/>
                <w:sz w:val="28"/>
                <w:szCs w:val="28"/>
                <w:highlight w:val="yellow"/>
                <w:lang w:val="en-US" w:eastAsia="zh-CN"/>
              </w:rPr>
              <w:t>150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房建工程施工（或劳务）业绩</w:t>
            </w:r>
            <w:r>
              <w:rPr>
                <w:rFonts w:hint="eastAsia" w:ascii="仿宋_GB2312" w:hAnsi="仿宋_GB2312" w:eastAsia="仿宋_GB2312" w:cs="仿宋_GB2312"/>
                <w:color w:val="000000"/>
                <w:kern w:val="0"/>
                <w:sz w:val="28"/>
                <w:szCs w:val="28"/>
                <w:highlight w:val="yellow"/>
              </w:rPr>
              <w:t>。</w:t>
            </w:r>
          </w:p>
          <w:p>
            <w:pPr>
              <w:pStyle w:val="11"/>
              <w:rPr>
                <w:rFonts w:hint="default"/>
                <w:lang w:val="en-US" w:eastAsia="zh-CN"/>
              </w:rPr>
            </w:pPr>
          </w:p>
          <w:p>
            <w:pPr>
              <w:rPr>
                <w:rFonts w:hint="default"/>
                <w:lang w:val="en-US" w:eastAsia="zh-CN"/>
              </w:rPr>
            </w:pPr>
          </w:p>
          <w:p>
            <w:pPr>
              <w:pStyle w:val="11"/>
              <w:rPr>
                <w:rFonts w:hint="default"/>
                <w:lang w:val="en-US" w:eastAsia="zh-CN"/>
              </w:rPr>
            </w:pPr>
          </w:p>
          <w:p>
            <w:pPr>
              <w:pStyle w:val="11"/>
              <w:jc w:val="both"/>
              <w:rPr>
                <w:rFonts w:hint="default"/>
                <w:lang w:val="en-US" w:eastAsia="zh-CN"/>
              </w:rPr>
            </w:pPr>
          </w:p>
          <w:p>
            <w:pPr>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注：1. 供应商应按下列规定提供业绩证明资料：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业绩证明材料须提供：合同协议书否则评审委员会不予认可。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业绩金额以合同为准，业绩时间以合同签订相关证明文件标注的时间为准。所提供的业绩证明材料中如不能明确反映出采购文件所要求的内容的，应另附加盖业主方公章的证明材料予以明确说明，否则评审委员会不予认可。 </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2.业绩需在</w:t>
      </w:r>
      <w:r>
        <w:rPr>
          <w:rFonts w:hint="default" w:ascii="仿宋_GB2312" w:hAnsi="仿宋_GB2312" w:eastAsia="仿宋_GB2312" w:cs="仿宋_GB2312"/>
          <w:color w:val="000000"/>
          <w:kern w:val="0"/>
          <w:sz w:val="24"/>
          <w:szCs w:val="24"/>
          <w:lang w:eastAsia="zh-CN" w:bidi="ar"/>
        </w:rPr>
        <w:t>响应</w:t>
      </w:r>
      <w:r>
        <w:rPr>
          <w:rFonts w:hint="eastAsia" w:ascii="仿宋_GB2312" w:hAnsi="仿宋_GB2312" w:eastAsia="仿宋_GB2312" w:cs="仿宋_GB2312"/>
          <w:color w:val="000000"/>
          <w:kern w:val="0"/>
          <w:sz w:val="24"/>
          <w:szCs w:val="24"/>
          <w:lang w:val="en-US" w:eastAsia="zh-CN" w:bidi="ar"/>
        </w:rPr>
        <w:t>文件中“资格审查资料”栏“类似业绩和近年完成的类似项目情况表”中注明 并提供相关证明资料，以上涉及到的证明资料应完整或能充分反映评审因素。</w:t>
      </w:r>
    </w:p>
    <w:p>
      <w:pPr>
        <w:pStyle w:val="11"/>
        <w:jc w:val="both"/>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ascii="黑体" w:hAnsi="宋体" w:eastAsia="黑体" w:cs="黑体"/>
          <w:color w:val="000000"/>
          <w:kern w:val="0"/>
          <w:sz w:val="31"/>
          <w:szCs w:val="31"/>
          <w:lang w:val="en-US" w:eastAsia="zh-CN" w:bidi="ar"/>
        </w:rPr>
      </w:pPr>
      <w:r>
        <w:rPr>
          <w:rFonts w:ascii="黑体" w:hAnsi="宋体" w:eastAsia="黑体" w:cs="黑体"/>
          <w:color w:val="000000"/>
          <w:kern w:val="0"/>
          <w:sz w:val="31"/>
          <w:szCs w:val="31"/>
          <w:lang w:val="en-US" w:eastAsia="zh-CN" w:bidi="ar"/>
        </w:rPr>
        <w:br w:type="page"/>
      </w:r>
    </w:p>
    <w:p>
      <w:pPr>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3</w:t>
      </w:r>
      <w:r>
        <w:rPr>
          <w:rFonts w:ascii="黑体" w:hAnsi="宋体" w:eastAsia="黑体" w:cs="黑体"/>
          <w:color w:val="000000"/>
          <w:kern w:val="0"/>
          <w:sz w:val="31"/>
          <w:szCs w:val="31"/>
          <w:lang w:val="en-US" w:eastAsia="zh-CN" w:bidi="ar"/>
        </w:rPr>
        <w:t xml:space="preserve">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信誉最低要求</w:t>
      </w:r>
      <w:r>
        <w:rPr>
          <w:rFonts w:hint="eastAsia" w:ascii="黑体" w:hAnsi="宋体" w:eastAsia="黑体" w:cs="黑体"/>
          <w:color w:val="000000"/>
          <w:kern w:val="0"/>
          <w:sz w:val="31"/>
          <w:szCs w:val="31"/>
          <w:lang w:val="en-US" w:eastAsia="zh-CN" w:bidi="ar"/>
        </w:rPr>
        <w:t>）</w:t>
      </w:r>
    </w:p>
    <w:p>
      <w:pPr>
        <w:pStyle w:val="11"/>
        <w:jc w:val="both"/>
        <w:rPr>
          <w:rFonts w:hint="default"/>
          <w:lang w:val="en-US" w:eastAsia="zh-CN"/>
        </w:rPr>
      </w:pP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vAlign w:val="center"/>
          </w:tcPr>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①未被责令停业，暂扣或吊销执照，或吊销资质证书；</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②未进入清算程序，或被宣告破产，或其他丧失履约能力的情形；</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③在国家企业信用信息公示系统（http://www.gsxt.gov.cn）中未被列入严重违法失信企业名单；</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④在“信用中国”网站（http://www.creditchina.gov.cn）中未被列入失信被执行人名单；</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⑤在近三年内（自响应文件递交截止之日向前追溯3年）供应商或其法定代表人、拟委任的项目劳务施工负责人未有行贿犯罪行为。</w:t>
            </w:r>
          </w:p>
          <w:p>
            <w:pPr>
              <w:jc w:val="both"/>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⑥其他要求：______/_______。</w:t>
            </w:r>
          </w:p>
          <w:p>
            <w:pPr>
              <w:pStyle w:val="11"/>
              <w:jc w:val="center"/>
              <w:rPr>
                <w:rFonts w:hint="default"/>
                <w:lang w:val="en-US" w:eastAsia="zh-CN"/>
              </w:rPr>
            </w:pPr>
          </w:p>
          <w:p>
            <w:pPr>
              <w:jc w:val="center"/>
              <w:rPr>
                <w:rFonts w:hint="default"/>
                <w:lang w:val="en-US" w:eastAsia="zh-CN"/>
              </w:rPr>
            </w:pPr>
          </w:p>
          <w:p>
            <w:pPr>
              <w:pStyle w:val="11"/>
              <w:jc w:val="center"/>
              <w:rPr>
                <w:rFonts w:hint="default"/>
                <w:lang w:val="en-US" w:eastAsia="zh-CN"/>
              </w:rPr>
            </w:pPr>
          </w:p>
          <w:p>
            <w:pPr>
              <w:pStyle w:val="11"/>
              <w:jc w:val="center"/>
              <w:rPr>
                <w:rFonts w:hint="default"/>
                <w:lang w:val="en-US" w:eastAsia="zh-CN"/>
              </w:rPr>
            </w:pPr>
          </w:p>
          <w:p>
            <w:pPr>
              <w:jc w:val="center"/>
              <w:rPr>
                <w:rFonts w:hint="default"/>
                <w:lang w:val="en-US" w:eastAsia="zh-CN"/>
              </w:rPr>
            </w:pPr>
          </w:p>
          <w:p>
            <w:pPr>
              <w:jc w:val="cente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注：供应商在响应函中承诺，不需要提供相关证明材料。如供应商承诺与实际不符，采购人有权取消其成交（或成交候选）资格。</w:t>
      </w:r>
    </w:p>
    <w:p>
      <w:pPr>
        <w:pStyle w:val="11"/>
        <w:jc w:val="both"/>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4</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项目劳务施工负责人</w:t>
      </w:r>
      <w:r>
        <w:rPr>
          <w:rFonts w:ascii="黑体" w:hAnsi="宋体" w:eastAsia="黑体" w:cs="黑体"/>
          <w:b/>
          <w:bCs/>
          <w:color w:val="000000"/>
          <w:kern w:val="0"/>
          <w:sz w:val="31"/>
          <w:szCs w:val="31"/>
          <w:lang w:val="en-US" w:eastAsia="zh-CN" w:bidi="ar"/>
        </w:rPr>
        <w:t>最低要求）</w:t>
      </w:r>
    </w:p>
    <w:p>
      <w:pPr>
        <w:pStyle w:val="11"/>
        <w:jc w:val="both"/>
        <w:rPr>
          <w:rFonts w:hint="default"/>
          <w:lang w:val="en-US" w:eastAsia="zh-CN"/>
        </w:rPr>
      </w:pPr>
    </w:p>
    <w:p>
      <w:pPr>
        <w:rPr>
          <w:rFonts w:hint="default"/>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6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pPr>
              <w:keepNext w:val="0"/>
              <w:keepLines w:val="0"/>
              <w:widowControl/>
              <w:suppressLineNumbers w:val="0"/>
              <w:jc w:val="center"/>
              <w:rPr>
                <w:rFonts w:hint="default"/>
                <w:sz w:val="28"/>
                <w:szCs w:val="28"/>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人员</w:t>
            </w:r>
          </w:p>
        </w:tc>
        <w:tc>
          <w:tcPr>
            <w:tcW w:w="6875" w:type="dxa"/>
          </w:tcPr>
          <w:p>
            <w:pPr>
              <w:keepNext w:val="0"/>
              <w:keepLines w:val="0"/>
              <w:widowControl/>
              <w:suppressLineNumbers w:val="0"/>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Align w:val="center"/>
          </w:tcPr>
          <w:p>
            <w:pPr>
              <w:jc w:val="center"/>
              <w:rPr>
                <w:rFonts w:hint="default"/>
                <w:lang w:val="en-US" w:eastAsia="zh-CN"/>
              </w:rPr>
            </w:pPr>
          </w:p>
          <w:p>
            <w:pPr>
              <w:pStyle w:val="11"/>
              <w:jc w:val="center"/>
              <w:rPr>
                <w:rFonts w:hint="default" w:ascii="仿宋_GB2312" w:hAnsi="仿宋_GB2312" w:eastAsia="仿宋_GB2312" w:cs="仿宋_GB2312"/>
                <w:b/>
                <w:bCs/>
                <w:color w:val="000000"/>
                <w:kern w:val="0"/>
                <w:sz w:val="28"/>
                <w:szCs w:val="28"/>
                <w:lang w:val="en-US" w:eastAsia="zh-CN" w:bidi="ar"/>
              </w:rPr>
            </w:pPr>
          </w:p>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项目劳务施工负责人</w:t>
            </w:r>
          </w:p>
          <w:p>
            <w:pPr>
              <w:pStyle w:val="11"/>
              <w:jc w:val="center"/>
              <w:rPr>
                <w:rFonts w:hint="default"/>
                <w:lang w:val="en-US" w:eastAsia="zh-CN"/>
              </w:rPr>
            </w:pPr>
          </w:p>
          <w:p>
            <w:pPr>
              <w:pStyle w:val="11"/>
              <w:jc w:val="center"/>
              <w:rPr>
                <w:rFonts w:hint="default"/>
                <w:lang w:val="en-US" w:eastAsia="zh-CN"/>
              </w:rPr>
            </w:pPr>
          </w:p>
          <w:p>
            <w:pPr>
              <w:jc w:val="center"/>
              <w:rPr>
                <w:rFonts w:hint="default"/>
                <w:lang w:val="en-US" w:eastAsia="zh-CN"/>
              </w:rPr>
            </w:pPr>
          </w:p>
          <w:p>
            <w:pPr>
              <w:jc w:val="center"/>
              <w:rPr>
                <w:rFonts w:hint="default"/>
                <w:lang w:val="en-US" w:eastAsia="zh-CN"/>
              </w:rPr>
            </w:pPr>
          </w:p>
        </w:tc>
        <w:tc>
          <w:tcPr>
            <w:tcW w:w="6875" w:type="dxa"/>
            <w:vAlign w:val="center"/>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1.项目劳务施工负责人</w:t>
            </w:r>
            <w:r>
              <w:rPr>
                <w:rFonts w:hint="default" w:ascii="仿宋_GB2312" w:hAnsi="仿宋_GB2312" w:eastAsia="仿宋_GB2312" w:cs="仿宋_GB2312"/>
                <w:color w:val="000000"/>
                <w:kern w:val="0"/>
                <w:sz w:val="28"/>
                <w:szCs w:val="28"/>
                <w:lang w:val="en-US" w:eastAsia="zh-CN"/>
              </w:rPr>
              <w:t>资格条件见</w:t>
            </w:r>
            <w:r>
              <w:rPr>
                <w:rFonts w:hint="eastAsia" w:ascii="仿宋_GB2312" w:hAnsi="仿宋_GB2312" w:eastAsia="仿宋_GB2312" w:cs="仿宋_GB2312"/>
                <w:color w:val="000000"/>
                <w:kern w:val="0"/>
                <w:sz w:val="28"/>
                <w:szCs w:val="28"/>
                <w:lang w:val="en-US" w:eastAsia="zh-CN"/>
              </w:rPr>
              <w:t>采购</w:t>
            </w:r>
            <w:r>
              <w:rPr>
                <w:rFonts w:hint="default" w:ascii="仿宋_GB2312" w:hAnsi="仿宋_GB2312" w:eastAsia="仿宋_GB2312" w:cs="仿宋_GB2312"/>
                <w:color w:val="000000"/>
                <w:kern w:val="0"/>
                <w:sz w:val="28"/>
                <w:szCs w:val="28"/>
                <w:lang w:val="en-US" w:eastAsia="zh-CN"/>
              </w:rPr>
              <w:t>公告要求，</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提供</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供应商</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拟委任的</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项目</w:t>
            </w:r>
            <w:r>
              <w:rPr>
                <w:rFonts w:hint="eastAsia" w:ascii="仿宋_GB2312" w:hAnsi="仿宋_GB2312" w:eastAsia="仿宋_GB2312" w:cs="仿宋_GB2312"/>
                <w:color w:val="000000" w:themeColor="text1"/>
                <w:kern w:val="0"/>
                <w:sz w:val="28"/>
                <w:szCs w:val="28"/>
                <w:highlight w:val="none"/>
                <w:u w:val="none"/>
                <w14:textFill>
                  <w14:solidFill>
                    <w14:schemeClr w14:val="tx1"/>
                  </w14:solidFill>
                </w14:textFill>
              </w:rPr>
              <w:t>劳务</w:t>
            </w:r>
            <w:r>
              <w:rPr>
                <w:rFonts w:hint="eastAsia" w:ascii="仿宋_GB2312" w:hAnsi="仿宋_GB2312" w:eastAsia="仿宋_GB2312" w:cs="仿宋_GB2312"/>
                <w:color w:val="000000" w:themeColor="text1"/>
                <w:kern w:val="0"/>
                <w:sz w:val="28"/>
                <w:szCs w:val="28"/>
                <w:highlight w:val="none"/>
                <w:u w:val="none"/>
                <w:lang w:val="en-US" w:eastAsia="zh-CN"/>
                <w14:textFill>
                  <w14:solidFill>
                    <w14:schemeClr w14:val="tx1"/>
                  </w14:solidFill>
                </w14:textFill>
              </w:rPr>
              <w:t>施工</w:t>
            </w:r>
            <w:r>
              <w:rPr>
                <w:rFonts w:hint="eastAsia" w:ascii="仿宋_GB2312" w:hAnsi="仿宋_GB2312" w:eastAsia="仿宋_GB2312" w:cs="仿宋_GB2312"/>
                <w:color w:val="000000" w:themeColor="text1"/>
                <w:kern w:val="0"/>
                <w:sz w:val="28"/>
                <w:szCs w:val="28"/>
                <w:highlight w:val="none"/>
                <w:u w:val="none"/>
                <w14:textFill>
                  <w14:solidFill>
                    <w14:schemeClr w14:val="tx1"/>
                  </w14:solidFill>
                </w14:textFill>
              </w:rPr>
              <w:t>负责人</w:t>
            </w:r>
            <w:r>
              <w:rPr>
                <w:rFonts w:hint="eastAsia" w:ascii="仿宋_GB2312" w:hAnsi="仿宋_GB2312" w:eastAsia="仿宋_GB2312" w:cs="仿宋_GB2312"/>
                <w:color w:val="000000" w:themeColor="text1"/>
                <w:kern w:val="0"/>
                <w:sz w:val="28"/>
                <w:szCs w:val="28"/>
                <w:highlight w:val="none"/>
                <w:lang w:val="en-US" w:eastAsia="zh-CN"/>
                <w14:textFill>
                  <w14:solidFill>
                    <w14:schemeClr w14:val="tx1"/>
                  </w14:solidFill>
                </w14:textFill>
              </w:rPr>
              <w:t>在响应文件递交截止时间前在本单位的</w:t>
            </w:r>
            <w:r>
              <w:rPr>
                <w:rFonts w:hint="eastAsia" w:ascii="仿宋_GB2312" w:hAnsi="仿宋_GB2312" w:eastAsia="仿宋_GB2312" w:cs="仿宋_GB2312"/>
                <w:color w:val="000000" w:themeColor="text1"/>
                <w:kern w:val="0"/>
                <w:sz w:val="28"/>
                <w:szCs w:val="28"/>
                <w:highlight w:val="none"/>
                <w:lang w:eastAsia="zh-CN"/>
                <w14:textFill>
                  <w14:solidFill>
                    <w14:schemeClr w14:val="tx1"/>
                  </w14:solidFill>
                </w14:textFill>
              </w:rPr>
              <w:t>社保缴费证明材料。</w:t>
            </w:r>
          </w:p>
          <w:p>
            <w:pPr>
              <w:jc w:val="both"/>
              <w:rPr>
                <w:rFonts w:hint="default"/>
                <w:lang w:val="en-US" w:eastAsia="zh-CN"/>
              </w:rPr>
            </w:pPr>
          </w:p>
        </w:tc>
      </w:tr>
    </w:tbl>
    <w:p>
      <w:pPr>
        <w:pStyle w:val="11"/>
        <w:jc w:val="both"/>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6"/>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11"/>
        <w:rPr>
          <w:rFonts w:hint="default"/>
          <w:lang w:val="en-US" w:eastAsia="zh-CN"/>
        </w:rPr>
      </w:pPr>
    </w:p>
    <w:p>
      <w:pPr>
        <w:keepNext w:val="0"/>
        <w:keepLines w:val="0"/>
        <w:widowControl/>
        <w:suppressLineNumbers w:val="0"/>
        <w:jc w:val="center"/>
        <w:rPr>
          <w:rFonts w:ascii="黑体" w:hAnsi="宋体" w:eastAsia="黑体" w:cs="黑体"/>
          <w:b/>
          <w:bCs/>
          <w:color w:val="000000"/>
          <w:kern w:val="0"/>
          <w:sz w:val="31"/>
          <w:szCs w:val="31"/>
          <w:lang w:val="en-US" w:eastAsia="zh-CN" w:bidi="ar"/>
        </w:rPr>
      </w:pPr>
      <w:bookmarkStart w:id="30" w:name="_Toc9067720"/>
      <w:bookmarkStart w:id="31" w:name="_Toc26656938"/>
      <w:bookmarkStart w:id="32" w:name="_Toc14201207"/>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5</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委派项目管理人员承诺最低要求</w:t>
      </w:r>
      <w:r>
        <w:rPr>
          <w:rFonts w:ascii="黑体" w:hAnsi="宋体" w:eastAsia="黑体" w:cs="黑体"/>
          <w:b/>
          <w:bCs/>
          <w:color w:val="000000"/>
          <w:kern w:val="0"/>
          <w:sz w:val="31"/>
          <w:szCs w:val="31"/>
          <w:lang w:val="en-US" w:eastAsia="zh-CN" w:bidi="ar"/>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委派项目管理人员承诺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jc w:val="both"/>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lang w:val="en-US" w:eastAsia="zh-CN"/>
              </w:rPr>
              <w:t>提供委派项目管理人</w:t>
            </w:r>
            <w:r>
              <w:rPr>
                <w:rFonts w:hint="eastAsia" w:ascii="仿宋_GB2312" w:hAnsi="仿宋_GB2312" w:eastAsia="仿宋_GB2312" w:cs="仿宋_GB2312"/>
                <w:color w:val="000000"/>
                <w:kern w:val="0"/>
                <w:sz w:val="28"/>
                <w:szCs w:val="28"/>
                <w:highlight w:val="none"/>
                <w:lang w:val="en-US" w:eastAsia="zh-CN"/>
              </w:rPr>
              <w:t>员承诺函，具体如下：</w:t>
            </w:r>
          </w:p>
          <w:p>
            <w:pPr>
              <w:pStyle w:val="8"/>
              <w:spacing w:before="142"/>
              <w:rPr>
                <w:rFonts w:hint="default" w:hAnsi="Calibri" w:cs="Times New Roman"/>
                <w:kern w:val="2"/>
                <w:sz w:val="24"/>
                <w:szCs w:val="24"/>
                <w:highlight w:val="none"/>
                <w:lang w:val="en-US" w:eastAsia="zh-CN" w:bidi="ar-SA"/>
              </w:rPr>
            </w:pPr>
            <w:r>
              <w:rPr>
                <w:rFonts w:hint="eastAsia" w:hAnsi="Calibri" w:cs="Times New Roman"/>
                <w:kern w:val="2"/>
                <w:sz w:val="24"/>
                <w:szCs w:val="24"/>
                <w:highlight w:val="none"/>
                <w:lang w:val="en-US" w:eastAsia="zh-CN" w:bidi="ar-SA"/>
              </w:rPr>
              <w:t>委派项目管理人员承诺函</w:t>
            </w:r>
          </w:p>
          <w:p>
            <w:pPr>
              <w:pStyle w:val="11"/>
              <w:spacing w:before="8"/>
              <w:rPr>
                <w:rFonts w:ascii="黑体"/>
                <w:sz w:val="22"/>
                <w:highlight w:val="none"/>
              </w:rPr>
            </w:pPr>
          </w:p>
          <w:p>
            <w:pPr>
              <w:pStyle w:val="11"/>
              <w:spacing w:line="360" w:lineRule="auto"/>
              <w:jc w:val="left"/>
              <w:rPr>
                <w:rFonts w:hint="eastAsia" w:ascii="仿宋_GB2312" w:hAnsi="仿宋_GB2312" w:eastAsia="仿宋_GB2312" w:cs="仿宋_GB2312"/>
                <w:kern w:val="2"/>
                <w:sz w:val="24"/>
                <w:szCs w:val="24"/>
                <w:highlight w:val="none"/>
                <w:lang w:val="zh-CN" w:eastAsia="zh-CN" w:bidi="zh-CN"/>
              </w:rPr>
            </w:pPr>
            <w:r>
              <w:rPr>
                <w:rFonts w:hint="eastAsia" w:ascii="仿宋_GB2312" w:hAnsi="仿宋_GB2312" w:eastAsia="仿宋_GB2312" w:cs="仿宋_GB2312"/>
                <w:kern w:val="2"/>
                <w:sz w:val="24"/>
                <w:szCs w:val="24"/>
                <w:highlight w:val="none"/>
                <w:lang w:val="zh-CN" w:eastAsia="zh-CN" w:bidi="zh-CN"/>
              </w:rPr>
              <w:t>致：</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（采购人）</w:t>
            </w:r>
          </w:p>
          <w:p>
            <w:pPr>
              <w:pStyle w:val="11"/>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none"/>
              </w:rPr>
            </w:pPr>
            <w:r>
              <w:rPr>
                <w:rFonts w:hint="eastAsia" w:ascii="仿宋_GB2312" w:hAnsi="仿宋_GB2312" w:eastAsia="仿宋_GB2312" w:cs="仿宋_GB2312"/>
                <w:kern w:val="2"/>
                <w:sz w:val="24"/>
                <w:szCs w:val="24"/>
                <w:highlight w:val="none"/>
                <w:lang w:val="zh-CN" w:eastAsia="zh-CN" w:bidi="zh-CN"/>
              </w:rPr>
              <w:t>我单位参与（项目名称）</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none"/>
                <w:lang w:val="en-US" w:eastAsia="zh-CN" w:bidi="zh-CN"/>
              </w:rPr>
              <w:t>劳务施工负责人</w:t>
            </w:r>
            <w:r>
              <w:rPr>
                <w:rFonts w:hint="eastAsia" w:ascii="仿宋_GB2312" w:hAnsi="仿宋_GB2312" w:eastAsia="仿宋_GB2312" w:cs="仿宋_GB2312"/>
                <w:kern w:val="2"/>
                <w:sz w:val="24"/>
                <w:szCs w:val="24"/>
                <w:highlight w:val="none"/>
                <w:lang w:val="zh-CN" w:eastAsia="zh-CN" w:bidi="zh-CN"/>
              </w:rPr>
              <w:t>（姓名）</w:t>
            </w:r>
            <w:r>
              <w:rPr>
                <w:rFonts w:hint="eastAsia" w:ascii="仿宋_GB2312" w:hAnsi="仿宋_GB2312" w:eastAsia="仿宋_GB2312" w:cs="仿宋_GB2312"/>
                <w:kern w:val="2"/>
                <w:sz w:val="24"/>
                <w:szCs w:val="24"/>
                <w:highlight w:val="none"/>
                <w:u w:val="single"/>
                <w:lang w:val="en-US" w:eastAsia="zh-CN" w:bidi="zh-CN"/>
              </w:rPr>
              <w:t xml:space="preserve">     </w:t>
            </w:r>
            <w:r>
              <w:rPr>
                <w:rFonts w:hint="eastAsia" w:ascii="仿宋_GB2312" w:hAnsi="仿宋_GB2312" w:eastAsia="仿宋_GB2312" w:cs="仿宋_GB2312"/>
                <w:kern w:val="2"/>
                <w:sz w:val="24"/>
                <w:szCs w:val="24"/>
                <w:highlight w:val="none"/>
                <w:lang w:val="en-US" w:eastAsia="zh-CN" w:bidi="zh-CN"/>
              </w:rPr>
              <w:t xml:space="preserve"> </w:t>
            </w:r>
            <w:r>
              <w:rPr>
                <w:rFonts w:hint="eastAsia" w:ascii="仿宋_GB2312" w:hAnsi="仿宋_GB2312" w:eastAsia="仿宋_GB2312" w:cs="仿宋_GB2312"/>
                <w:kern w:val="2"/>
                <w:sz w:val="24"/>
                <w:szCs w:val="24"/>
                <w:highlight w:val="none"/>
                <w:lang w:val="zh-CN" w:eastAsia="zh-CN" w:bidi="zh-CN"/>
              </w:rPr>
              <w:t>，</w:t>
            </w:r>
            <w:r>
              <w:rPr>
                <w:rFonts w:hint="eastAsia" w:ascii="仿宋_GB2312" w:hAnsi="仿宋_GB2312" w:eastAsia="仿宋_GB2312" w:cs="仿宋_GB2312"/>
                <w:kern w:val="2"/>
                <w:sz w:val="24"/>
                <w:szCs w:val="24"/>
                <w:highlight w:val="none"/>
                <w:lang w:val="en-US" w:eastAsia="zh-CN" w:bidi="zh-CN"/>
              </w:rPr>
              <w:t>与响应文件委派的管理人员一致</w:t>
            </w:r>
            <w:r>
              <w:rPr>
                <w:rFonts w:hint="eastAsia" w:ascii="仿宋_GB2312" w:hAnsi="仿宋_GB2312" w:eastAsia="仿宋_GB2312" w:cs="仿宋_GB2312"/>
                <w:kern w:val="2"/>
                <w:sz w:val="24"/>
                <w:szCs w:val="24"/>
                <w:highlight w:val="none"/>
                <w:lang w:val="zh-CN" w:eastAsia="zh-CN" w:bidi="zh-CN"/>
              </w:rPr>
              <w:t>，按采购人的要求履职尽责。</w:t>
            </w:r>
            <w:r>
              <w:rPr>
                <w:rFonts w:hint="eastAsia" w:ascii="仿宋_GB2312" w:hAnsi="仿宋_GB2312" w:eastAsia="仿宋_GB2312" w:cs="仿宋_GB2312"/>
                <w:kern w:val="2"/>
                <w:sz w:val="24"/>
                <w:szCs w:val="24"/>
                <w:highlight w:val="none"/>
                <w:lang w:val="en-US" w:eastAsia="zh-CN" w:bidi="zh-CN"/>
              </w:rPr>
              <w:t>若更换项目管理人员需征求采购人同意，更换的项目管理人员的资质不得低于原项目管理人员资格并处罚金，更换项目施工劳务负责人处罚金5万元。</w:t>
            </w:r>
          </w:p>
          <w:p>
            <w:pPr>
              <w:pStyle w:val="11"/>
              <w:spacing w:line="360" w:lineRule="auto"/>
              <w:jc w:val="left"/>
              <w:rPr>
                <w:rFonts w:hint="eastAsia"/>
                <w:sz w:val="20"/>
                <w:highlight w:val="none"/>
                <w:lang w:val="en-US" w:eastAsia="zh-CN"/>
              </w:rPr>
            </w:pPr>
            <w:r>
              <w:rPr>
                <w:rFonts w:hint="eastAsia"/>
                <w:sz w:val="20"/>
                <w:highlight w:val="none"/>
                <w:lang w:val="en-US" w:eastAsia="zh-CN"/>
              </w:rPr>
              <w:t xml:space="preserve">    </w:t>
            </w:r>
          </w:p>
          <w:p>
            <w:pPr>
              <w:pStyle w:val="11"/>
              <w:spacing w:line="360" w:lineRule="auto"/>
              <w:jc w:val="left"/>
              <w:rPr>
                <w:rFonts w:hint="eastAsia"/>
                <w:sz w:val="20"/>
                <w:highlight w:val="none"/>
                <w:lang w:val="en-US" w:eastAsia="zh-CN"/>
              </w:rPr>
            </w:pPr>
          </w:p>
          <w:p>
            <w:pPr>
              <w:pStyle w:val="11"/>
              <w:spacing w:line="360" w:lineRule="auto"/>
              <w:ind w:firstLine="4800" w:firstLineChars="2000"/>
              <w:jc w:val="left"/>
              <w:rPr>
                <w:rFonts w:hint="eastAsia" w:ascii="仿宋_GB2312" w:hAnsi="仿宋_GB2312" w:eastAsia="仿宋_GB2312" w:cs="仿宋_GB2312"/>
                <w:kern w:val="2"/>
                <w:sz w:val="24"/>
                <w:szCs w:val="24"/>
                <w:highlight w:val="none"/>
                <w:lang w:val="en-US" w:eastAsia="zh-CN" w:bidi="zh-CN"/>
              </w:rPr>
            </w:pPr>
            <w:r>
              <w:rPr>
                <w:rFonts w:hint="eastAsia" w:ascii="仿宋_GB2312" w:hAnsi="仿宋_GB2312" w:eastAsia="仿宋_GB2312" w:cs="仿宋_GB2312"/>
                <w:kern w:val="2"/>
                <w:sz w:val="24"/>
                <w:szCs w:val="24"/>
                <w:highlight w:val="none"/>
                <w:lang w:val="en-US" w:eastAsia="zh-CN" w:bidi="zh-CN"/>
              </w:rPr>
              <w:t>供应商：（加盖公章）</w:t>
            </w:r>
          </w:p>
          <w:p>
            <w:pPr>
              <w:pStyle w:val="11"/>
              <w:spacing w:line="360" w:lineRule="auto"/>
              <w:jc w:val="left"/>
              <w:rPr>
                <w:rFonts w:hint="eastAsia" w:ascii="仿宋_GB2312" w:hAnsi="仿宋_GB2312" w:eastAsia="仿宋_GB2312" w:cs="仿宋_GB2312"/>
                <w:kern w:val="2"/>
                <w:sz w:val="24"/>
                <w:szCs w:val="24"/>
                <w:highlight w:val="none"/>
                <w:lang w:val="en-US" w:eastAsia="zh-CN" w:bidi="zh-CN"/>
              </w:rPr>
            </w:pPr>
            <w:r>
              <w:rPr>
                <w:rFonts w:hint="eastAsia" w:ascii="仿宋_GB2312" w:hAnsi="仿宋_GB2312" w:eastAsia="仿宋_GB2312" w:cs="仿宋_GB2312"/>
                <w:kern w:val="2"/>
                <w:sz w:val="24"/>
                <w:szCs w:val="24"/>
                <w:highlight w:val="none"/>
                <w:lang w:val="en-US" w:eastAsia="zh-CN" w:bidi="zh-CN"/>
              </w:rPr>
              <w:t xml:space="preserve">                                         法定代表人：（签字）</w:t>
            </w:r>
          </w:p>
          <w:p>
            <w:pPr>
              <w:pStyle w:val="11"/>
              <w:spacing w:line="360" w:lineRule="auto"/>
              <w:jc w:val="left"/>
              <w:rPr>
                <w:rFonts w:hint="eastAsia" w:ascii="仿宋_GB2312" w:hAnsi="仿宋_GB2312" w:eastAsia="仿宋_GB2312" w:cs="仿宋_GB2312"/>
                <w:kern w:val="2"/>
                <w:sz w:val="24"/>
                <w:szCs w:val="24"/>
                <w:highlight w:val="none"/>
                <w:lang w:val="en-US" w:eastAsia="zh-CN" w:bidi="zh-CN"/>
              </w:rPr>
            </w:pPr>
            <w:r>
              <w:rPr>
                <w:rFonts w:hint="eastAsia" w:ascii="仿宋_GB2312" w:hAnsi="仿宋_GB2312" w:eastAsia="仿宋_GB2312" w:cs="仿宋_GB2312"/>
                <w:kern w:val="2"/>
                <w:sz w:val="24"/>
                <w:szCs w:val="24"/>
                <w:highlight w:val="none"/>
                <w:lang w:val="en-US" w:eastAsia="zh-CN" w:bidi="zh-CN"/>
              </w:rPr>
              <w:t xml:space="preserve">                                               年  月  日</w:t>
            </w:r>
          </w:p>
          <w:p>
            <w:pPr>
              <w:pStyle w:val="11"/>
              <w:rPr>
                <w:rFonts w:hint="default"/>
                <w:highlight w:val="none"/>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注：供应商在响应文件中对委派项目管理人员常驻现场进行承诺，否则视为响应无效。如供应商承诺与实际不符，采购人有权取消其成交（或成交候选）资格。</w:t>
      </w:r>
    </w:p>
    <w:p>
      <w:pPr>
        <w:pStyle w:val="11"/>
        <w:jc w:val="both"/>
      </w:pPr>
    </w:p>
    <w:p>
      <w:pPr>
        <w:pStyle w:val="11"/>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pPr>
        <w:pStyle w:val="11"/>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r>
        <w:br w:type="page"/>
      </w:r>
    </w:p>
    <w:p>
      <w:pPr>
        <w:jc w:val="center"/>
        <w:rPr>
          <w:rFonts w:hint="eastAsia" w:ascii="黑体" w:hAnsi="宋体" w:eastAsia="黑体" w:cs="黑体"/>
          <w:b/>
          <w:bCs/>
          <w:color w:val="000000"/>
          <w:kern w:val="0"/>
          <w:sz w:val="31"/>
          <w:szCs w:val="31"/>
          <w:lang w:val="en-US" w:eastAsia="zh-CN" w:bidi="ar"/>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6</w:t>
      </w:r>
      <w:r>
        <w:rPr>
          <w:rFonts w:ascii="黑体" w:hAnsi="宋体" w:eastAsia="黑体" w:cs="黑体"/>
          <w:color w:val="000000"/>
          <w:kern w:val="0"/>
          <w:sz w:val="31"/>
          <w:szCs w:val="31"/>
          <w:lang w:val="en-US" w:eastAsia="zh-CN" w:bidi="ar"/>
        </w:rPr>
        <w:t xml:space="preserve"> </w:t>
      </w:r>
      <w:r>
        <w:rPr>
          <w:rFonts w:hint="eastAsia" w:ascii="黑体" w:hAnsi="宋体" w:eastAsia="黑体" w:cs="黑体"/>
          <w:b/>
          <w:bCs/>
          <w:color w:val="000000"/>
          <w:kern w:val="0"/>
          <w:sz w:val="31"/>
          <w:szCs w:val="31"/>
          <w:lang w:val="en-US" w:eastAsia="zh-CN" w:bidi="ar"/>
        </w:rPr>
        <w:t>甲供材一览表</w:t>
      </w:r>
    </w:p>
    <w:p>
      <w:pPr>
        <w:rPr>
          <w:rFonts w:ascii="Times New Roman" w:hAnsi="Times New Roman" w:eastAsia="黑体" w:cs="Times New Roman"/>
          <w:bCs/>
          <w:color w:val="auto"/>
          <w:sz w:val="24"/>
          <w:szCs w:val="32"/>
          <w:highlight w:val="none"/>
        </w:rPr>
      </w:pPr>
      <w:r>
        <w:rPr>
          <w:rFonts w:hint="eastAsia" w:ascii="黑体" w:hAnsi="宋体" w:eastAsia="黑体" w:cs="黑体"/>
          <w:b/>
          <w:bCs/>
          <w:color w:val="000000"/>
          <w:kern w:val="0"/>
          <w:sz w:val="31"/>
          <w:szCs w:val="31"/>
          <w:lang w:val="en-US" w:eastAsia="zh-CN" w:bidi="ar"/>
        </w:rPr>
        <w:t>详见附件</w:t>
      </w:r>
      <w:r>
        <w:rPr>
          <w:rFonts w:ascii="Times New Roman" w:hAnsi="Times New Roman" w:eastAsia="黑体" w:cs="Times New Roman"/>
          <w:bCs/>
          <w:color w:val="auto"/>
          <w:sz w:val="24"/>
          <w:szCs w:val="32"/>
          <w:highlight w:val="none"/>
        </w:rPr>
        <w:br w:type="page"/>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1. 总则</w:t>
      </w:r>
      <w:bookmarkEnd w:id="30"/>
      <w:bookmarkEnd w:id="31"/>
      <w:bookmarkEnd w:id="32"/>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3" w:name="_Toc14201208"/>
      <w:bookmarkStart w:id="34" w:name="_Toc26656939"/>
      <w:r>
        <w:rPr>
          <w:rFonts w:ascii="Times New Roman" w:hAnsi="Times New Roman" w:eastAsia="黑体" w:cs="Times New Roman"/>
          <w:bCs/>
          <w:color w:val="auto"/>
          <w:sz w:val="24"/>
          <w:szCs w:val="32"/>
          <w:highlight w:val="none"/>
        </w:rPr>
        <w:t xml:space="preserve">1.1 </w:t>
      </w:r>
      <w:bookmarkEnd w:id="33"/>
      <w:bookmarkEnd w:id="34"/>
      <w:bookmarkStart w:id="35" w:name="_Toc14201210"/>
      <w:bookmarkStart w:id="36" w:name="_Toc26656941"/>
      <w:r>
        <w:rPr>
          <w:rFonts w:ascii="Times New Roman" w:hAnsi="Times New Roman" w:eastAsia="黑体" w:cs="Times New Roman"/>
          <w:bCs/>
          <w:color w:val="auto"/>
          <w:sz w:val="24"/>
          <w:szCs w:val="32"/>
          <w:highlight w:val="none"/>
        </w:rPr>
        <w:t>质量要求和安全</w:t>
      </w:r>
      <w:bookmarkEnd w:id="35"/>
      <w:bookmarkEnd w:id="36"/>
      <w:r>
        <w:rPr>
          <w:rFonts w:hint="eastAsia" w:ascii="Times New Roman" w:hAnsi="Times New Roman" w:eastAsia="黑体" w:cs="Times New Roman"/>
          <w:bCs/>
          <w:color w:val="auto"/>
          <w:sz w:val="24"/>
          <w:szCs w:val="32"/>
          <w:highlight w:val="none"/>
        </w:rPr>
        <w:t>目标</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1.1.1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的质量要求：</w:t>
      </w:r>
      <w:r>
        <w:rPr>
          <w:rFonts w:hint="eastAsia" w:ascii="仿宋_GB2312" w:hAnsi="仿宋_GB2312" w:eastAsia="仿宋_GB2312" w:cs="仿宋_GB2312"/>
          <w:color w:val="auto"/>
          <w:szCs w:val="21"/>
          <w:highlight w:val="none"/>
          <w:u w:val="single"/>
        </w:rPr>
        <w:t>合格</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1.1.2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的安全目标：</w:t>
      </w:r>
      <w:r>
        <w:rPr>
          <w:rFonts w:hint="eastAsia" w:ascii="仿宋_GB2312" w:hAnsi="仿宋_GB2312" w:eastAsia="仿宋_GB2312" w:cs="仿宋_GB2312"/>
          <w:color w:val="auto"/>
          <w:szCs w:val="21"/>
          <w:highlight w:val="none"/>
          <w:u w:val="single"/>
        </w:rPr>
        <w:t>无安全责任事故</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7" w:name="_Toc14201211"/>
      <w:bookmarkStart w:id="38" w:name="_Toc26656942"/>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2</w:t>
      </w:r>
      <w:r>
        <w:rPr>
          <w:rFonts w:ascii="Times New Roman" w:hAnsi="Times New Roman" w:eastAsia="黑体" w:cs="Times New Roman"/>
          <w:bCs/>
          <w:color w:val="auto"/>
          <w:sz w:val="24"/>
          <w:szCs w:val="32"/>
          <w:highlight w:val="none"/>
        </w:rPr>
        <w:t xml:space="preserve"> 供应商资格要求</w:t>
      </w:r>
      <w:bookmarkEnd w:id="37"/>
      <w:bookmarkEnd w:id="3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1.2.1供应商应具备承担本合同包服务的资质条件、能力和信誉：见第一章</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采购公告</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第3款要求。</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1.2.2 其他要求：</w:t>
      </w:r>
      <w:r>
        <w:rPr>
          <w:rFonts w:hint="eastAsia" w:ascii="仿宋_GB2312" w:hAnsi="仿宋_GB2312" w:eastAsia="仿宋_GB2312" w:cs="仿宋_GB2312"/>
          <w:color w:val="auto"/>
          <w:szCs w:val="21"/>
          <w:highlight w:val="none"/>
          <w:u w:val="single"/>
        </w:rPr>
        <w:t>无</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9" w:name="_Toc26656943"/>
      <w:bookmarkStart w:id="40" w:name="_Toc14201212"/>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3</w:t>
      </w:r>
      <w:r>
        <w:rPr>
          <w:rFonts w:ascii="Times New Roman" w:hAnsi="Times New Roman" w:eastAsia="黑体" w:cs="Times New Roman"/>
          <w:bCs/>
          <w:color w:val="auto"/>
          <w:sz w:val="24"/>
          <w:szCs w:val="32"/>
          <w:highlight w:val="none"/>
        </w:rPr>
        <w:t xml:space="preserve"> 费用承担</w:t>
      </w:r>
      <w:bookmarkEnd w:id="39"/>
      <w:bookmarkEnd w:id="4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Cs w:val="21"/>
          <w:highlight w:val="none"/>
        </w:rPr>
        <w:t>供应商</w:t>
      </w:r>
      <w:r>
        <w:rPr>
          <w:rFonts w:hint="eastAsia" w:ascii="仿宋_GB2312" w:hAnsi="仿宋_GB2312" w:eastAsia="仿宋_GB2312" w:cs="仿宋_GB2312"/>
          <w:color w:val="auto"/>
          <w:highlight w:val="none"/>
        </w:rPr>
        <w:t>准备和参加</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活动发生的费用自理。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1" w:name="_Toc26656944"/>
      <w:bookmarkStart w:id="42" w:name="_Toc14201213"/>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4</w:t>
      </w:r>
      <w:r>
        <w:rPr>
          <w:rFonts w:ascii="Times New Roman" w:hAnsi="Times New Roman" w:eastAsia="黑体" w:cs="Times New Roman"/>
          <w:bCs/>
          <w:color w:val="auto"/>
          <w:sz w:val="24"/>
          <w:szCs w:val="32"/>
          <w:highlight w:val="none"/>
        </w:rPr>
        <w:t xml:space="preserve"> 保密</w:t>
      </w:r>
      <w:bookmarkEnd w:id="41"/>
      <w:bookmarkEnd w:id="42"/>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rPr>
        <w:t>参与</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活动的各方应对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文件和响应文件中的商业和技术等秘密保密，否则应承担相应的法律责任。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3" w:name="_Toc26656946"/>
      <w:bookmarkStart w:id="44" w:name="_Toc14201215"/>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5</w:t>
      </w:r>
      <w:r>
        <w:rPr>
          <w:rFonts w:ascii="Times New Roman" w:hAnsi="Times New Roman" w:eastAsia="黑体" w:cs="Times New Roman"/>
          <w:bCs/>
          <w:color w:val="auto"/>
          <w:sz w:val="24"/>
          <w:szCs w:val="32"/>
          <w:highlight w:val="none"/>
        </w:rPr>
        <w:t xml:space="preserve"> 计量单位</w:t>
      </w:r>
      <w:bookmarkEnd w:id="43"/>
      <w:bookmarkEnd w:id="44"/>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所有计量均采用中华人民共和国法定计量单位。</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5" w:name="_Toc14201216"/>
      <w:bookmarkStart w:id="46" w:name="_Toc26656947"/>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 xml:space="preserve"> 踏勘现场</w:t>
      </w:r>
      <w:bookmarkEnd w:id="45"/>
      <w:bookmarkEnd w:id="4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不组织集中踏勘，建议供应商应自行踏勘现场</w:t>
      </w:r>
      <w:r>
        <w:rPr>
          <w:rFonts w:hint="eastAsia" w:ascii="仿宋_GB2312" w:hAnsi="仿宋_GB2312" w:eastAsia="仿宋_GB2312" w:cs="仿宋_GB2312"/>
          <w:color w:val="auto"/>
          <w:highlight w:val="none"/>
        </w:rPr>
        <w:t>且费用自理</w:t>
      </w:r>
      <w:r>
        <w:rPr>
          <w:rFonts w:hint="eastAsia" w:ascii="仿宋_GB2312" w:hAnsi="仿宋_GB2312" w:eastAsia="仿宋_GB2312" w:cs="仿宋_GB2312"/>
          <w:color w:val="auto"/>
          <w:highlight w:val="none"/>
          <w:lang w:eastAsia="zh-CN"/>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7" w:name="_Toc26656949"/>
      <w:bookmarkStart w:id="48" w:name="_Toc14201218"/>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7</w:t>
      </w:r>
      <w:r>
        <w:rPr>
          <w:rFonts w:ascii="Times New Roman" w:hAnsi="Times New Roman" w:eastAsia="黑体" w:cs="Times New Roman"/>
          <w:bCs/>
          <w:color w:val="auto"/>
          <w:sz w:val="24"/>
          <w:szCs w:val="32"/>
          <w:highlight w:val="none"/>
        </w:rPr>
        <w:t xml:space="preserve"> 分包</w:t>
      </w:r>
      <w:bookmarkEnd w:id="47"/>
      <w:bookmarkEnd w:id="4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不允许分包。</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9" w:name="_Toc14201219"/>
      <w:bookmarkStart w:id="50" w:name="_Toc26656950"/>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8</w:t>
      </w:r>
      <w:r>
        <w:rPr>
          <w:rFonts w:ascii="Times New Roman" w:hAnsi="Times New Roman" w:eastAsia="黑体" w:cs="Times New Roman"/>
          <w:bCs/>
          <w:color w:val="auto"/>
          <w:sz w:val="24"/>
          <w:szCs w:val="32"/>
          <w:highlight w:val="none"/>
        </w:rPr>
        <w:t xml:space="preserve"> 偏</w:t>
      </w:r>
      <w:bookmarkEnd w:id="49"/>
      <w:bookmarkEnd w:id="50"/>
      <w:r>
        <w:rPr>
          <w:rFonts w:hint="eastAsia" w:ascii="Times New Roman" w:hAnsi="Times New Roman" w:eastAsia="黑体" w:cs="Times New Roman"/>
          <w:bCs/>
          <w:color w:val="auto"/>
          <w:sz w:val="24"/>
          <w:szCs w:val="32"/>
          <w:highlight w:val="none"/>
        </w:rPr>
        <w:t>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1.8.1 偏差包括重大偏差和细微偏差。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1.8.2 响应文件存在第三章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评审办法</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中所列任一否决响应文件情形的，均属于存在重大偏差，响应文件将被否决。</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1" w:name="_Toc14201220"/>
      <w:bookmarkStart w:id="52" w:name="_Toc9067721"/>
      <w:bookmarkStart w:id="53" w:name="_Toc26656951"/>
      <w:r>
        <w:rPr>
          <w:rFonts w:ascii="Times New Roman" w:hAnsi="Times New Roman" w:eastAsia="黑体" w:cs="Times New Roman"/>
          <w:bCs/>
          <w:color w:val="auto"/>
          <w:sz w:val="24"/>
          <w:szCs w:val="32"/>
          <w:highlight w:val="none"/>
        </w:rPr>
        <w:t xml:space="preserve">2. </w:t>
      </w:r>
      <w:bookmarkEnd w:id="51"/>
      <w:bookmarkEnd w:id="52"/>
      <w:bookmarkEnd w:id="53"/>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4" w:name="_Toc26656952"/>
      <w:bookmarkStart w:id="55" w:name="_Toc14201221"/>
      <w:r>
        <w:rPr>
          <w:rFonts w:ascii="Times New Roman" w:hAnsi="Times New Roman" w:eastAsia="黑体" w:cs="Times New Roman"/>
          <w:bCs/>
          <w:color w:val="auto"/>
          <w:sz w:val="24"/>
          <w:szCs w:val="32"/>
          <w:highlight w:val="none"/>
        </w:rPr>
        <w:t xml:space="preserve">2.1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文件的组成</w:t>
      </w:r>
      <w:bookmarkEnd w:id="54"/>
      <w:bookmarkEnd w:id="5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文件包括：</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（1）采购公告；</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（2）供应商须知；</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（3）评审办法；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（4）合同条款及格式；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（5）</w:t>
      </w:r>
      <w:r>
        <w:rPr>
          <w:rFonts w:hint="eastAsia" w:ascii="仿宋_GB2312" w:hAnsi="仿宋_GB2312" w:eastAsia="仿宋_GB2312" w:cs="仿宋_GB2312"/>
          <w:color w:val="auto"/>
          <w:highlight w:val="none"/>
          <w:lang w:val="en-US" w:eastAsia="zh-CN"/>
        </w:rPr>
        <w:t>工程量</w:t>
      </w:r>
      <w:r>
        <w:rPr>
          <w:rFonts w:hint="eastAsia" w:ascii="仿宋_GB2312" w:hAnsi="仿宋_GB2312" w:eastAsia="仿宋_GB2312" w:cs="仿宋_GB2312"/>
          <w:color w:val="auto"/>
          <w:highlight w:val="none"/>
        </w:rPr>
        <w:t>清单；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图纸</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7</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技术标准和要求</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8</w:t>
      </w:r>
      <w:r>
        <w:rPr>
          <w:rFonts w:hint="eastAsia" w:ascii="仿宋_GB2312" w:hAnsi="仿宋_GB2312" w:eastAsia="仿宋_GB2312" w:cs="仿宋_GB2312"/>
          <w:color w:val="auto"/>
          <w:highlight w:val="none"/>
        </w:rPr>
        <w:t>）响应文件格式。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根据本章第2.2款对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文件所作的澄清、修改，构成</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当</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文件的澄清或修改等在同一内容的表述上不一致时，以最后发出的书面文件为准。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6" w:name="_Toc14201222"/>
      <w:bookmarkStart w:id="57" w:name="_Toc26656953"/>
      <w:r>
        <w:rPr>
          <w:rFonts w:ascii="Times New Roman" w:hAnsi="Times New Roman" w:eastAsia="黑体" w:cs="Times New Roman"/>
          <w:bCs/>
          <w:color w:val="auto"/>
          <w:sz w:val="24"/>
          <w:szCs w:val="32"/>
          <w:highlight w:val="none"/>
        </w:rPr>
        <w:t xml:space="preserve">2.2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文件的澄清</w:t>
      </w:r>
      <w:bookmarkEnd w:id="56"/>
      <w:bookmarkEnd w:id="57"/>
      <w:r>
        <w:rPr>
          <w:rFonts w:hint="eastAsia" w:ascii="Times New Roman" w:hAnsi="Times New Roman" w:eastAsia="黑体" w:cs="Times New Roman"/>
          <w:bCs/>
          <w:color w:val="auto"/>
          <w:sz w:val="24"/>
          <w:szCs w:val="32"/>
          <w:highlight w:val="none"/>
        </w:rPr>
        <w:t>与修改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2.2.1供应商如有疑问，应在递交响应文件的截止时间前3日前通过安徽交控招标采购平台要求采购人对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文件予以澄清或修改。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2.2.2 除非采购人认为确有必要答复，否则，采购人有权拒绝回复供应商在本章第2.2.1项规定的时间后提出的任何澄清或修改要求。</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8" w:name="_Toc26656956"/>
      <w:bookmarkStart w:id="59" w:name="_Toc9067722"/>
      <w:bookmarkStart w:id="60" w:name="_Toc14201225"/>
      <w:r>
        <w:rPr>
          <w:rFonts w:ascii="Times New Roman" w:hAnsi="Times New Roman" w:eastAsia="黑体" w:cs="Times New Roman"/>
          <w:bCs/>
          <w:color w:val="auto"/>
          <w:sz w:val="24"/>
          <w:szCs w:val="32"/>
          <w:highlight w:val="none"/>
        </w:rPr>
        <w:t xml:space="preserve">3. </w:t>
      </w:r>
      <w:bookmarkEnd w:id="58"/>
      <w:bookmarkEnd w:id="59"/>
      <w:bookmarkEnd w:id="60"/>
      <w:r>
        <w:rPr>
          <w:rFonts w:ascii="Times New Roman" w:hAnsi="Times New Roman" w:eastAsia="黑体" w:cs="Times New Roman"/>
          <w:bCs/>
          <w:color w:val="auto"/>
          <w:sz w:val="24"/>
          <w:szCs w:val="32"/>
          <w:highlight w:val="none"/>
        </w:rPr>
        <w:t>响应文件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1" w:name="_Toc26656957"/>
      <w:bookmarkStart w:id="62" w:name="_Toc14201226"/>
      <w:r>
        <w:rPr>
          <w:rFonts w:ascii="Times New Roman" w:hAnsi="Times New Roman" w:eastAsia="黑体" w:cs="Times New Roman"/>
          <w:bCs/>
          <w:color w:val="auto"/>
          <w:sz w:val="24"/>
          <w:szCs w:val="32"/>
          <w:highlight w:val="none"/>
        </w:rPr>
        <w:t>3.1响应文件的组成</w:t>
      </w:r>
      <w:bookmarkEnd w:id="61"/>
      <w:bookmarkEnd w:id="6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响应文件应包括下列内容：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w:t>
      </w:r>
      <w:r>
        <w:rPr>
          <w:rFonts w:hint="eastAsia" w:ascii="仿宋_GB2312" w:hAnsi="仿宋_GB2312" w:eastAsia="仿宋_GB2312" w:cs="仿宋_GB2312"/>
          <w:color w:val="auto"/>
          <w:highlight w:val="none"/>
          <w:lang w:val="en-US" w:eastAsia="zh-CN"/>
        </w:rPr>
        <w:t>响应函</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（2）法定代表人身份证明及授权委托书；</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w:t>
      </w:r>
      <w:r>
        <w:rPr>
          <w:rFonts w:hint="eastAsia" w:ascii="仿宋_GB2312" w:hAnsi="仿宋_GB2312" w:eastAsia="仿宋_GB2312" w:cs="仿宋_GB2312"/>
          <w:color w:val="auto"/>
          <w:highlight w:val="none"/>
          <w:lang w:val="en-US" w:eastAsia="zh-CN"/>
        </w:rPr>
        <w:t>联合体协议书（如有）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w:t>
      </w:r>
      <w:r>
        <w:rPr>
          <w:rFonts w:hint="eastAsia" w:ascii="仿宋_GB2312" w:hAnsi="仿宋_GB2312" w:eastAsia="仿宋_GB2312" w:cs="仿宋_GB2312"/>
          <w:color w:val="auto"/>
          <w:highlight w:val="none"/>
          <w:lang w:val="en-US" w:eastAsia="zh-CN"/>
        </w:rPr>
        <w:t>响应保证金（如有）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资格审查资料</w:t>
      </w:r>
      <w:r>
        <w:rPr>
          <w:rFonts w:hint="eastAsia" w:ascii="仿宋_GB2312" w:hAnsi="仿宋_GB2312" w:eastAsia="仿宋_GB2312" w:cs="仿宋_GB2312"/>
          <w:color w:val="auto"/>
          <w:highlight w:val="none"/>
        </w:rPr>
        <w:t>；</w:t>
      </w:r>
      <w:bookmarkStart w:id="63" w:name="_Toc14201227"/>
      <w:bookmarkStart w:id="64" w:name="_Toc2665695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其他材料。</w:t>
      </w:r>
    </w:p>
    <w:p>
      <w:pPr>
        <w:pageBreakBefore w:val="0"/>
        <w:widowControl w:val="0"/>
        <w:kinsoku/>
        <w:wordWrap/>
        <w:overflowPunct/>
        <w:topLinePunct w:val="0"/>
        <w:autoSpaceDE/>
        <w:autoSpaceDN/>
        <w:bidi w:val="0"/>
        <w:adjustRightInd/>
        <w:snapToGrid/>
        <w:spacing w:line="440" w:lineRule="exact"/>
        <w:textAlignment w:val="auto"/>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3.2 报价</w:t>
      </w:r>
      <w:bookmarkEnd w:id="63"/>
      <w:bookmarkEnd w:id="64"/>
      <w:r>
        <w:rPr>
          <w:rFonts w:ascii="Times New Roman" w:hAnsi="Times New Roman" w:eastAsia="黑体" w:cs="Times New Roman"/>
          <w:bCs/>
          <w:color w:val="auto"/>
          <w:sz w:val="24"/>
          <w:szCs w:val="32"/>
          <w:highlight w:val="none"/>
        </w:rPr>
        <w:t xml:space="preserve">要求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highlight w:val="none"/>
        </w:rPr>
        <w:t xml:space="preserve">3.2.1 </w:t>
      </w: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3.2.2 供应商应按第</w:t>
      </w:r>
      <w:r>
        <w:rPr>
          <w:rFonts w:hint="eastAsia" w:ascii="仿宋_GB2312" w:hAnsi="仿宋_GB2312" w:eastAsia="仿宋_GB2312" w:cs="仿宋_GB2312"/>
          <w:color w:val="auto"/>
          <w:highlight w:val="none"/>
          <w:lang w:val="en-US" w:eastAsia="zh-CN"/>
        </w:rPr>
        <w:t>八</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响应文件格式</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的要求在报价函中进行报价并填写报价清单相应表格。</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3.2.3 采购人设有最高限价的，供应商的报价不得超过最高限价，否则其报价将被否决，最高限价见第</w:t>
      </w:r>
      <w:r>
        <w:rPr>
          <w:rFonts w:hint="eastAsia" w:ascii="仿宋_GB2312" w:hAnsi="仿宋_GB2312" w:eastAsia="仿宋_GB2312" w:cs="仿宋_GB2312"/>
          <w:color w:val="auto"/>
          <w:highlight w:val="none"/>
          <w:lang w:val="en-US" w:eastAsia="zh-CN"/>
        </w:rPr>
        <w:t>二</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供应商须知</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第</w:t>
      </w:r>
      <w:r>
        <w:rPr>
          <w:rFonts w:hint="eastAsia" w:ascii="仿宋_GB2312" w:hAnsi="仿宋_GB2312" w:eastAsia="仿宋_GB2312" w:cs="仿宋_GB2312"/>
          <w:color w:val="auto"/>
          <w:highlight w:val="none"/>
          <w:lang w:val="en-US" w:eastAsia="zh-CN"/>
        </w:rPr>
        <w:t>11</w:t>
      </w:r>
      <w:r>
        <w:rPr>
          <w:rFonts w:hint="eastAsia" w:ascii="仿宋_GB2312" w:hAnsi="仿宋_GB2312" w:eastAsia="仿宋_GB2312" w:cs="仿宋_GB2312"/>
          <w:color w:val="auto"/>
          <w:highlight w:val="none"/>
        </w:rPr>
        <w:t>款。</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3.2.4 本项目的报价方式为：单价。</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3.2.5 报价的其他要求：无 。 </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5" w:name="_Toc26656959"/>
      <w:bookmarkStart w:id="66" w:name="_Toc14201228"/>
      <w:r>
        <w:rPr>
          <w:rFonts w:ascii="Times New Roman" w:hAnsi="Times New Roman" w:eastAsia="黑体" w:cs="Times New Roman"/>
          <w:bCs/>
          <w:color w:val="auto"/>
          <w:sz w:val="24"/>
          <w:szCs w:val="32"/>
          <w:highlight w:val="none"/>
        </w:rPr>
        <w:t>3.3</w:t>
      </w:r>
      <w:bookmarkEnd w:id="65"/>
      <w:bookmarkEnd w:id="66"/>
      <w:r>
        <w:rPr>
          <w:rFonts w:ascii="Times New Roman" w:hAnsi="Times New Roman" w:eastAsia="黑体" w:cs="Times New Roman"/>
          <w:bCs/>
          <w:color w:val="auto"/>
          <w:sz w:val="24"/>
          <w:szCs w:val="32"/>
          <w:highlight w:val="none"/>
        </w:rPr>
        <w:t>响应有效期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3.3.1 响应有效期为自供应商递交响应文件截止之日起计算90日。</w:t>
      </w:r>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lang w:val="en-US" w:eastAsia="zh-CN"/>
        </w:rPr>
        <w:t>3.3.2 在响应有效期内，供应商撤销响应文件的，应承担采购文件和法律规定的责任。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7" w:name="_Toc26656960"/>
      <w:bookmarkStart w:id="68" w:name="_Toc14201229"/>
      <w:r>
        <w:rPr>
          <w:rFonts w:ascii="Times New Roman" w:hAnsi="Times New Roman" w:eastAsia="黑体" w:cs="Times New Roman"/>
          <w:bCs/>
          <w:color w:val="auto"/>
          <w:sz w:val="24"/>
          <w:szCs w:val="32"/>
          <w:highlight w:val="none"/>
        </w:rPr>
        <w:t>3.4</w:t>
      </w:r>
      <w:bookmarkEnd w:id="67"/>
      <w:bookmarkEnd w:id="68"/>
      <w:r>
        <w:rPr>
          <w:rFonts w:ascii="Times New Roman" w:hAnsi="Times New Roman" w:eastAsia="黑体" w:cs="Times New Roman"/>
          <w:bCs/>
          <w:color w:val="auto"/>
          <w:sz w:val="24"/>
          <w:szCs w:val="32"/>
          <w:highlight w:val="none"/>
        </w:rPr>
        <w:t>响应保证金</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供应商在递交响应文件的同时，应按第一章“采购公告”第7</w:t>
      </w:r>
      <w:r>
        <w:rPr>
          <w:rFonts w:hint="eastAsia" w:ascii="仿宋_GB2312" w:hAnsi="仿宋_GB2312" w:eastAsia="仿宋_GB2312" w:cs="仿宋_GB2312"/>
          <w:color w:val="auto"/>
          <w:highlight w:val="none"/>
        </w:rPr>
        <w:t>款</w:t>
      </w:r>
      <w:r>
        <w:rPr>
          <w:rFonts w:hint="eastAsia" w:ascii="仿宋_GB2312" w:hAnsi="仿宋_GB2312" w:eastAsia="仿宋_GB2312" w:cs="仿宋_GB2312"/>
          <w:color w:val="auto"/>
          <w:highlight w:val="none"/>
          <w:lang w:val="en-US" w:eastAsia="zh-CN"/>
        </w:rPr>
        <w:t>的要求递交响应保证金，并作为其响应文件的组成部分。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无论采取何种形式的响应保证金，响应保证金有效期均应与响应有效期一致。</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供应商不按本章第3.4.1项要求提交响应保证金的，评审委员会将否决其响应文件。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3.4.3 采购人在与成交人签订合同后5日内办理退还响应保证金手续。</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3.4.4 有下列情形之一的，响应保证金将不予退还：</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（1）供应商在规定的响应有效期内撤销其响应文件；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成交候选人无正当理由放弃成交资格的；或成交人无正当理由不与采购人签订合同的；或成交人在签订合同时向采购人提出附加条件或者更改合同实质性内容的；或者成交人不提交采购文件所要求的履约保证金的；</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9" w:name="_Toc26656961"/>
      <w:bookmarkStart w:id="70" w:name="_Toc14201230"/>
      <w:r>
        <w:rPr>
          <w:rFonts w:ascii="Times New Roman" w:hAnsi="Times New Roman" w:eastAsia="黑体" w:cs="Times New Roman"/>
          <w:bCs/>
          <w:color w:val="auto"/>
          <w:sz w:val="24"/>
          <w:szCs w:val="32"/>
          <w:highlight w:val="none"/>
        </w:rPr>
        <w:t>3.5资格审查资料</w:t>
      </w:r>
      <w:bookmarkEnd w:id="69"/>
      <w:bookmarkEnd w:id="7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供应商应按第八章“响应文件格式”的规定提供资格审查资料，以证明其满足本章第1.2款规定的资质、业绩、信誉等要求。</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71" w:name="_Toc26656963"/>
      <w:bookmarkStart w:id="72" w:name="_Toc14201232"/>
      <w:r>
        <w:rPr>
          <w:rFonts w:ascii="Times New Roman" w:hAnsi="Times New Roman" w:eastAsia="黑体" w:cs="Times New Roman"/>
          <w:bCs/>
          <w:color w:val="auto"/>
          <w:sz w:val="24"/>
          <w:szCs w:val="32"/>
          <w:highlight w:val="none"/>
        </w:rPr>
        <w:t>3.</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响应文件的编制</w:t>
      </w:r>
      <w:bookmarkEnd w:id="71"/>
      <w:bookmarkEnd w:id="7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3.6.1 响应文件应按第八章“响应文件格式”进行编写，在要求盖单位章和（或）签字处，供应商应加盖供应商单位印章和（或）法定代表人的个人印章。如有必要，可以增加附页，作为响应文件的组成部分。其中，响应文件在满足采购文件实质性要求的基础上，可以提出比采购文件要求更有利于采购人的承诺。</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3.6.2 响应文件应当对采购文件有关服务期、响应有效期、质量要求、安全目标、技术标准和要求、采购范围等实质性内容作出响应。</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4. 响应文件的递交</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bookmarkStart w:id="73" w:name="_Toc26656965"/>
      <w:bookmarkStart w:id="74" w:name="_Toc14201234"/>
      <w:r>
        <w:rPr>
          <w:rFonts w:ascii="Times New Roman" w:hAnsi="Times New Roman" w:eastAsia="黑体" w:cs="Times New Roman"/>
          <w:bCs/>
          <w:color w:val="auto"/>
          <w:sz w:val="21"/>
          <w:szCs w:val="21"/>
          <w:highlight w:val="none"/>
        </w:rPr>
        <w:t>4.1</w:t>
      </w:r>
      <w:bookmarkEnd w:id="73"/>
      <w:bookmarkEnd w:id="74"/>
      <w:r>
        <w:rPr>
          <w:rFonts w:hint="eastAsia" w:ascii="Times New Roman" w:hAnsi="Times New Roman" w:eastAsia="黑体" w:cs="Times New Roman"/>
          <w:bCs/>
          <w:color w:val="auto"/>
          <w:sz w:val="21"/>
          <w:szCs w:val="21"/>
          <w:highlight w:val="none"/>
        </w:rPr>
        <w:t>响应文件的加密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4.1.1响应文件应按照第一章“采购公告”及本章第3.6项的要求制作。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4.2 </w:t>
      </w:r>
      <w:r>
        <w:rPr>
          <w:rFonts w:hint="eastAsia" w:ascii="Times New Roman" w:hAnsi="Times New Roman" w:eastAsia="黑体" w:cs="Times New Roman"/>
          <w:bCs/>
          <w:color w:val="auto"/>
          <w:sz w:val="21"/>
          <w:szCs w:val="21"/>
          <w:highlight w:val="none"/>
        </w:rPr>
        <w:t>响应文件的密封</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4.2.1响应文件应按要求进行密封。</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4.3 </w:t>
      </w:r>
      <w:r>
        <w:rPr>
          <w:rFonts w:hint="eastAsia" w:ascii="Times New Roman" w:hAnsi="Times New Roman" w:eastAsia="黑体" w:cs="Times New Roman"/>
          <w:bCs/>
          <w:color w:val="auto"/>
          <w:sz w:val="21"/>
          <w:szCs w:val="21"/>
          <w:highlight w:val="none"/>
        </w:rPr>
        <w:t>响应文件的递交</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4.3.1 供应商应在第一章“采购公告”规定的响应文件递交截止时间前递交响应文件，未在响应文件递交截止时间前递交的，视为逾期送达，采购人将拒绝接收。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4.3.2 根据本章第4.1款的规定，供应商递交的响应文件，只要出现应当拒收的情形，其响应文件予以拒收。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4.3.3递交响应文件的供应商数量不足3家时，采购人将宣布本次采购失败，并退还已递交的响应文件。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4.3.4除第4.3.3项规定外，供应商所递交的响应文件不予退还。</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5. 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5" w:name="_Toc26656969"/>
      <w:bookmarkStart w:id="76" w:name="_Toc14201238"/>
      <w:r>
        <w:rPr>
          <w:rFonts w:ascii="Times New Roman" w:hAnsi="Times New Roman" w:eastAsia="黑体" w:cs="Times New Roman"/>
          <w:bCs/>
          <w:color w:val="auto"/>
          <w:sz w:val="21"/>
          <w:szCs w:val="21"/>
          <w:highlight w:val="none"/>
        </w:rPr>
        <w:t>5.1 启封时间和地点</w:t>
      </w:r>
      <w:bookmarkEnd w:id="75"/>
      <w:bookmarkEnd w:id="7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采购人在本章第4.3.1项规定的响应文件递交截止时间（启封时间），按照第一章“采购公告”第6款的规定进行启封。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7" w:name="_Toc14201239"/>
      <w:bookmarkStart w:id="78" w:name="_Toc26656970"/>
      <w:r>
        <w:rPr>
          <w:rFonts w:ascii="Times New Roman" w:hAnsi="Times New Roman" w:eastAsia="黑体" w:cs="Times New Roman"/>
          <w:bCs/>
          <w:color w:val="auto"/>
          <w:sz w:val="21"/>
          <w:szCs w:val="21"/>
          <w:highlight w:val="none"/>
        </w:rPr>
        <w:t>5.2</w:t>
      </w:r>
      <w:r>
        <w:rPr>
          <w:rFonts w:hint="eastAsia" w:ascii="Times New Roman" w:hAnsi="Times New Roman" w:eastAsia="黑体" w:cs="Times New Roman"/>
          <w:bCs/>
          <w:color w:val="auto"/>
          <w:sz w:val="21"/>
          <w:szCs w:val="21"/>
          <w:highlight w:val="none"/>
        </w:rPr>
        <w:t>启封</w:t>
      </w:r>
      <w:r>
        <w:rPr>
          <w:rFonts w:ascii="Times New Roman" w:hAnsi="Times New Roman" w:eastAsia="黑体" w:cs="Times New Roman"/>
          <w:bCs/>
          <w:color w:val="auto"/>
          <w:sz w:val="21"/>
          <w:szCs w:val="21"/>
          <w:highlight w:val="none"/>
        </w:rPr>
        <w:t>程序</w:t>
      </w:r>
      <w:bookmarkEnd w:id="77"/>
      <w:bookmarkEnd w:id="7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5.2.1主持人按下列程序进行启封：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（1）公布在响应文件递交截止时间前递交响应文件的供应商数量；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（2）供应商代表检查响应文件密封情况；</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（3）开启商务技术响应文件；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（4）开启报价文件；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（5）启封结束。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5.2.2供应商在启封过程中有疑问的，应当在现场提出，采购人将当场作出答复。</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lang w:eastAsia="zh-CN"/>
        </w:rPr>
      </w:pPr>
      <w:bookmarkStart w:id="79" w:name="_Toc9067725"/>
      <w:bookmarkStart w:id="80" w:name="_Toc26656972"/>
      <w:bookmarkStart w:id="81" w:name="_Toc14201241"/>
      <w:r>
        <w:rPr>
          <w:rFonts w:hint="default" w:ascii="Times New Roman" w:hAnsi="Times New Roman" w:eastAsia="黑体" w:cs="Times New Roman"/>
          <w:bCs/>
          <w:color w:val="auto"/>
          <w:sz w:val="24"/>
          <w:szCs w:val="32"/>
          <w:highlight w:val="none"/>
        </w:rPr>
        <w:t>6. 评</w:t>
      </w:r>
      <w:bookmarkEnd w:id="79"/>
      <w:bookmarkEnd w:id="80"/>
      <w:bookmarkEnd w:id="81"/>
      <w:r>
        <w:rPr>
          <w:rFonts w:hint="default" w:ascii="Times New Roman" w:hAnsi="Times New Roman" w:eastAsia="黑体" w:cs="Times New Roman"/>
          <w:bCs/>
          <w:color w:val="auto"/>
          <w:sz w:val="24"/>
          <w:szCs w:val="32"/>
          <w:highlight w:val="none"/>
          <w:lang w:val="en-US" w:eastAsia="zh-CN"/>
        </w:rPr>
        <w:t>审</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2" w:name="_Toc14201242"/>
      <w:bookmarkStart w:id="83" w:name="_Toc26656973"/>
      <w:r>
        <w:rPr>
          <w:rFonts w:hint="default" w:ascii="Times New Roman" w:hAnsi="Times New Roman" w:eastAsia="黑体" w:cs="Times New Roman"/>
          <w:bCs/>
          <w:color w:val="auto"/>
          <w:sz w:val="24"/>
          <w:szCs w:val="32"/>
          <w:highlight w:val="none"/>
        </w:rPr>
        <w:t>6.1</w:t>
      </w:r>
      <w:bookmarkEnd w:id="82"/>
      <w:bookmarkEnd w:id="83"/>
      <w:r>
        <w:rPr>
          <w:rFonts w:hint="eastAsia" w:ascii="Times New Roman" w:hAnsi="Times New Roman" w:eastAsia="黑体" w:cs="Times New Roman"/>
          <w:bCs/>
          <w:color w:val="auto"/>
          <w:sz w:val="24"/>
          <w:szCs w:val="32"/>
          <w:highlight w:val="none"/>
          <w:lang w:eastAsia="zh-CN"/>
        </w:rPr>
        <w:t>评审委员会</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评审由采购人</w:t>
      </w:r>
      <w:r>
        <w:rPr>
          <w:rFonts w:hint="eastAsia" w:ascii="仿宋_GB2312" w:hAnsi="仿宋_GB2312" w:eastAsia="仿宋_GB2312" w:cs="仿宋_GB2312"/>
          <w:color w:val="auto"/>
          <w:highlight w:val="none"/>
          <w:lang w:val="en-US" w:eastAsia="zh-CN"/>
        </w:rPr>
        <w:t>自行</w:t>
      </w:r>
      <w:r>
        <w:rPr>
          <w:rFonts w:hint="default" w:ascii="仿宋_GB2312" w:hAnsi="仿宋_GB2312" w:eastAsia="仿宋_GB2312" w:cs="仿宋_GB2312"/>
          <w:color w:val="auto"/>
          <w:highlight w:val="none"/>
          <w:lang w:val="en-US" w:eastAsia="zh-CN"/>
        </w:rPr>
        <w:t>组建的</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负责。</w:t>
      </w:r>
      <w:r>
        <w:rPr>
          <w:rFonts w:hint="eastAsia" w:ascii="仿宋_GB2312" w:hAnsi="仿宋_GB2312" w:eastAsia="仿宋_GB2312" w:cs="仿宋_GB2312"/>
          <w:color w:val="auto"/>
          <w:highlight w:val="none"/>
          <w:lang w:val="en-US" w:eastAsia="zh-CN"/>
        </w:rPr>
        <w:t>评审委员会人数：5人及以上单数</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4" w:name="_Toc26656975"/>
      <w:bookmarkStart w:id="85" w:name="_Toc14201244"/>
      <w:r>
        <w:rPr>
          <w:rFonts w:hint="default" w:ascii="Times New Roman" w:hAnsi="Times New Roman" w:eastAsia="黑体" w:cs="Times New Roman"/>
          <w:bCs/>
          <w:color w:val="auto"/>
          <w:sz w:val="24"/>
          <w:szCs w:val="32"/>
          <w:highlight w:val="none"/>
        </w:rPr>
        <w:t>6.</w:t>
      </w:r>
      <w:r>
        <w:rPr>
          <w:rFonts w:hint="eastAsia" w:ascii="Times New Roman" w:hAnsi="Times New Roman" w:eastAsia="黑体" w:cs="Times New Roman"/>
          <w:bCs/>
          <w:color w:val="auto"/>
          <w:sz w:val="24"/>
          <w:szCs w:val="32"/>
          <w:highlight w:val="none"/>
          <w:lang w:val="en-US" w:eastAsia="zh-CN"/>
        </w:rPr>
        <w:t>2</w:t>
      </w:r>
      <w:r>
        <w:rPr>
          <w:rFonts w:hint="default" w:ascii="Times New Roman" w:hAnsi="Times New Roman" w:eastAsia="黑体" w:cs="Times New Roman"/>
          <w:bCs/>
          <w:color w:val="auto"/>
          <w:sz w:val="24"/>
          <w:szCs w:val="32"/>
          <w:highlight w:val="none"/>
        </w:rPr>
        <w:t>评</w:t>
      </w:r>
      <w:bookmarkEnd w:id="84"/>
      <w:bookmarkEnd w:id="85"/>
      <w:r>
        <w:rPr>
          <w:rFonts w:hint="default" w:ascii="Times New Roman" w:hAnsi="Times New Roman" w:eastAsia="黑体" w:cs="Times New Roman"/>
          <w:bCs/>
          <w:color w:val="auto"/>
          <w:sz w:val="24"/>
          <w:szCs w:val="32"/>
          <w:highlight w:val="none"/>
          <w:lang w:val="en-US" w:eastAsia="zh-CN"/>
        </w:rPr>
        <w:t>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规定的方法、评审因素、标准和程序对响应文件进行评审。</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420" w:firstLineChars="200"/>
        <w:textAlignment w:val="auto"/>
        <w:outlineLvl w:val="1"/>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.2</w:t>
      </w:r>
      <w:bookmarkStart w:id="86" w:name="_Toc14201245"/>
      <w:bookmarkStart w:id="87" w:name="_Toc26656976"/>
      <w:bookmarkStart w:id="88" w:name="_Toc9067726"/>
      <w:r>
        <w:rPr>
          <w:rFonts w:hint="default" w:ascii="仿宋_GB2312" w:hAnsi="仿宋_GB2312" w:eastAsia="仿宋_GB2312" w:cs="仿宋_GB2312"/>
          <w:color w:val="auto"/>
          <w:highlight w:val="none"/>
          <w:lang w:val="en-US" w:eastAsia="zh-CN"/>
        </w:rPr>
        <w:t>评</w:t>
      </w:r>
      <w:r>
        <w:rPr>
          <w:rFonts w:hint="eastAsia" w:ascii="仿宋_GB2312" w:hAnsi="仿宋_GB2312" w:eastAsia="仿宋_GB2312" w:cs="仿宋_GB2312"/>
          <w:color w:val="auto"/>
          <w:highlight w:val="none"/>
          <w:lang w:val="en-US" w:eastAsia="zh-CN"/>
        </w:rPr>
        <w:t>审</w:t>
      </w:r>
      <w:r>
        <w:rPr>
          <w:rFonts w:hint="default" w:ascii="仿宋_GB2312" w:hAnsi="仿宋_GB2312" w:eastAsia="仿宋_GB2312" w:cs="仿宋_GB2312"/>
          <w:color w:val="auto"/>
          <w:highlight w:val="none"/>
          <w:lang w:val="en-US" w:eastAsia="zh-CN"/>
        </w:rPr>
        <w:t>完成后，</w:t>
      </w:r>
      <w:r>
        <w:rPr>
          <w:rFonts w:hint="eastAsia" w:ascii="仿宋_GB2312" w:hAnsi="仿宋_GB2312" w:eastAsia="仿宋_GB2312" w:cs="仿宋_GB2312"/>
          <w:color w:val="auto"/>
          <w:highlight w:val="none"/>
          <w:lang w:val="en-US" w:eastAsia="zh-CN"/>
        </w:rPr>
        <w:t>评审</w:t>
      </w:r>
      <w:r>
        <w:rPr>
          <w:rFonts w:hint="default" w:ascii="仿宋_GB2312" w:hAnsi="仿宋_GB2312" w:eastAsia="仿宋_GB2312" w:cs="仿宋_GB2312"/>
          <w:color w:val="auto"/>
          <w:highlight w:val="none"/>
          <w:lang w:val="en-US" w:eastAsia="zh-CN"/>
        </w:rPr>
        <w:t>委员会应向</w:t>
      </w:r>
      <w:r>
        <w:rPr>
          <w:rFonts w:hint="eastAsia" w:ascii="仿宋_GB2312" w:hAnsi="仿宋_GB2312" w:eastAsia="仿宋_GB2312" w:cs="仿宋_GB2312"/>
          <w:color w:val="auto"/>
          <w:highlight w:val="none"/>
          <w:lang w:val="en-US" w:eastAsia="zh-CN"/>
        </w:rPr>
        <w:t>采购人</w:t>
      </w:r>
      <w:r>
        <w:rPr>
          <w:rFonts w:hint="default" w:ascii="仿宋_GB2312" w:hAnsi="仿宋_GB2312" w:eastAsia="仿宋_GB2312" w:cs="仿宋_GB2312"/>
          <w:color w:val="auto"/>
          <w:highlight w:val="none"/>
          <w:lang w:val="en-US" w:eastAsia="zh-CN"/>
        </w:rPr>
        <w:t>提交书面</w:t>
      </w:r>
      <w:r>
        <w:rPr>
          <w:rFonts w:hint="eastAsia" w:ascii="仿宋_GB2312" w:hAnsi="仿宋_GB2312" w:eastAsia="仿宋_GB2312" w:cs="仿宋_GB2312"/>
          <w:color w:val="auto"/>
          <w:highlight w:val="none"/>
          <w:lang w:val="en-US" w:eastAsia="zh-CN"/>
        </w:rPr>
        <w:t>评审</w:t>
      </w:r>
      <w:r>
        <w:rPr>
          <w:rFonts w:hint="default" w:ascii="仿宋_GB2312" w:hAnsi="仿宋_GB2312" w:eastAsia="仿宋_GB2312" w:cs="仿宋_GB2312"/>
          <w:color w:val="auto"/>
          <w:highlight w:val="none"/>
          <w:lang w:val="en-US" w:eastAsia="zh-CN"/>
        </w:rPr>
        <w:t xml:space="preserve">报告。 </w:t>
      </w:r>
      <w:r>
        <w:rPr>
          <w:rFonts w:hint="eastAsia" w:ascii="仿宋_GB2312" w:hAnsi="仿宋_GB2312" w:eastAsia="仿宋_GB2312" w:cs="仿宋_GB2312"/>
          <w:color w:val="auto"/>
          <w:highlight w:val="none"/>
          <w:lang w:val="en-US" w:eastAsia="zh-CN"/>
        </w:rPr>
        <w:t>评审</w:t>
      </w:r>
      <w:r>
        <w:rPr>
          <w:rFonts w:hint="default" w:ascii="仿宋_GB2312" w:hAnsi="仿宋_GB2312" w:eastAsia="仿宋_GB2312" w:cs="仿宋_GB2312"/>
          <w:color w:val="auto"/>
          <w:highlight w:val="none"/>
          <w:lang w:val="en-US" w:eastAsia="zh-CN"/>
        </w:rPr>
        <w:t>委员会推荐</w:t>
      </w:r>
      <w:r>
        <w:rPr>
          <w:rFonts w:hint="eastAsia" w:ascii="仿宋_GB2312" w:hAnsi="仿宋_GB2312" w:eastAsia="仿宋_GB2312" w:cs="仿宋_GB2312"/>
          <w:color w:val="auto"/>
          <w:highlight w:val="none"/>
          <w:lang w:val="en-US" w:eastAsia="zh-CN"/>
        </w:rPr>
        <w:t>成交</w:t>
      </w:r>
      <w:r>
        <w:rPr>
          <w:rFonts w:hint="default" w:ascii="仿宋_GB2312" w:hAnsi="仿宋_GB2312" w:eastAsia="仿宋_GB2312" w:cs="仿宋_GB2312"/>
          <w:color w:val="auto"/>
          <w:highlight w:val="none"/>
          <w:lang w:val="en-US" w:eastAsia="zh-CN"/>
        </w:rPr>
        <w:t>候选人的数量及确定规则按照第三章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”规定。</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rPr>
        <w:t>7. 合同授予</w:t>
      </w:r>
      <w:bookmarkEnd w:id="86"/>
      <w:bookmarkEnd w:id="87"/>
      <w:bookmarkEnd w:id="88"/>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89" w:name="_Toc26656977"/>
      <w:bookmarkStart w:id="90" w:name="_Toc14201246"/>
      <w:r>
        <w:rPr>
          <w:rFonts w:hint="default" w:ascii="Times New Roman" w:hAnsi="Times New Roman" w:eastAsia="黑体" w:cs="Times New Roman"/>
          <w:bCs/>
          <w:color w:val="auto"/>
          <w:sz w:val="24"/>
          <w:szCs w:val="32"/>
          <w:highlight w:val="none"/>
        </w:rPr>
        <w:t>7.1</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公示</w:t>
      </w:r>
      <w:bookmarkEnd w:id="89"/>
      <w:bookmarkEnd w:id="90"/>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420" w:firstLineChars="200"/>
        <w:textAlignment w:val="auto"/>
        <w:outlineLvl w:val="1"/>
        <w:rPr>
          <w:rFonts w:hint="default" w:ascii="仿宋_GB2312" w:hAnsi="仿宋_GB2312" w:eastAsia="仿宋_GB2312" w:cs="仿宋_GB2312"/>
          <w:color w:val="000000" w:themeColor="text1"/>
          <w:highlight w:val="none"/>
          <w:lang w:val="en-US" w:eastAsia="zh-CN"/>
          <w14:textFill>
            <w14:solidFill>
              <w14:schemeClr w14:val="tx1"/>
            </w14:solidFill>
          </w14:textFill>
        </w:rPr>
      </w:pPr>
      <w:bookmarkStart w:id="91" w:name="_Toc14201247"/>
      <w:bookmarkStart w:id="92" w:name="_Toc26656978"/>
      <w:r>
        <w:rPr>
          <w:rFonts w:hint="eastAsia" w:ascii="仿宋_GB2312" w:hAnsi="仿宋_GB2312" w:eastAsia="仿宋_GB2312" w:cs="仿宋_GB2312"/>
          <w:color w:val="000000" w:themeColor="text1"/>
          <w:highlight w:val="none"/>
          <w:lang w:val="en-US" w:eastAsia="zh-CN"/>
          <w14:textFill>
            <w14:solidFill>
              <w14:schemeClr w14:val="tx1"/>
            </w14:solidFill>
          </w14:textFill>
        </w:rPr>
        <w:t>评审结束及时公示。</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rPr>
        <w:t>7.2评</w:t>
      </w:r>
      <w:r>
        <w:rPr>
          <w:rFonts w:hint="default" w:ascii="Times New Roman" w:hAnsi="Times New Roman" w:eastAsia="黑体" w:cs="Times New Roman"/>
          <w:bCs/>
          <w:color w:val="auto"/>
          <w:sz w:val="24"/>
          <w:szCs w:val="32"/>
          <w:highlight w:val="none"/>
          <w:lang w:val="en-US" w:eastAsia="zh-CN"/>
        </w:rPr>
        <w:t>审</w:t>
      </w:r>
      <w:r>
        <w:rPr>
          <w:rFonts w:hint="default" w:ascii="Times New Roman" w:hAnsi="Times New Roman" w:eastAsia="黑体" w:cs="Times New Roman"/>
          <w:bCs/>
          <w:color w:val="auto"/>
          <w:sz w:val="24"/>
          <w:szCs w:val="32"/>
          <w:highlight w:val="none"/>
        </w:rPr>
        <w:t>结果异议</w:t>
      </w:r>
      <w:bookmarkEnd w:id="91"/>
      <w:bookmarkEnd w:id="92"/>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供应商或其他利害关系人对评审结果有异议的，应在成交候选人公示期间</w:t>
      </w:r>
      <w:r>
        <w:rPr>
          <w:rFonts w:hint="eastAsia" w:ascii="仿宋_GB2312" w:hAnsi="仿宋_GB2312" w:eastAsia="仿宋_GB2312" w:cs="仿宋_GB2312"/>
          <w:color w:val="auto"/>
          <w:highlight w:val="none"/>
          <w:lang w:val="en-US" w:eastAsia="zh-CN"/>
        </w:rPr>
        <w:t>书面</w:t>
      </w:r>
      <w:r>
        <w:rPr>
          <w:rFonts w:hint="default" w:ascii="仿宋_GB2312" w:hAnsi="仿宋_GB2312" w:eastAsia="仿宋_GB2312" w:cs="仿宋_GB2312"/>
          <w:color w:val="auto"/>
          <w:highlight w:val="none"/>
          <w:lang w:val="en-US" w:eastAsia="zh-CN"/>
        </w:rPr>
        <w:t>提出。</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3" w:name="_Toc14201248"/>
      <w:bookmarkStart w:id="94" w:name="_Toc26656979"/>
      <w:r>
        <w:rPr>
          <w:rFonts w:hint="default" w:ascii="Times New Roman" w:hAnsi="Times New Roman" w:eastAsia="黑体" w:cs="Times New Roman"/>
          <w:bCs/>
          <w:color w:val="auto"/>
          <w:sz w:val="24"/>
          <w:szCs w:val="32"/>
          <w:highlight w:val="none"/>
        </w:rPr>
        <w:t>7.3</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履约能力审查</w:t>
      </w:r>
      <w:bookmarkEnd w:id="93"/>
      <w:bookmarkEnd w:id="94"/>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成交候选人的经营、财务状况发生较大变化或存在违法行为，采购人认为可能影响其履约能力的，将在发出成交通知书前提请原</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文件规定的标准和方法进行审查确认。</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5" w:name="_Toc14201250"/>
      <w:bookmarkStart w:id="96" w:name="_Toc26656981"/>
      <w:r>
        <w:rPr>
          <w:rFonts w:hint="default" w:ascii="Times New Roman" w:hAnsi="Times New Roman" w:eastAsia="黑体" w:cs="Times New Roman"/>
          <w:bCs/>
          <w:color w:val="auto"/>
          <w:sz w:val="24"/>
          <w:szCs w:val="32"/>
          <w:highlight w:val="none"/>
        </w:rPr>
        <w:t>7.</w:t>
      </w:r>
      <w:bookmarkEnd w:id="95"/>
      <w:bookmarkEnd w:id="96"/>
      <w:bookmarkStart w:id="97" w:name="_Toc26656983"/>
      <w:bookmarkStart w:id="98" w:name="_Toc14201252"/>
      <w:r>
        <w:rPr>
          <w:rFonts w:hint="default" w:ascii="Times New Roman" w:hAnsi="Times New Roman" w:eastAsia="黑体" w:cs="Times New Roman"/>
          <w:bCs/>
          <w:color w:val="auto"/>
          <w:sz w:val="24"/>
          <w:szCs w:val="32"/>
          <w:highlight w:val="none"/>
          <w:lang w:val="en-US" w:eastAsia="zh-CN"/>
        </w:rPr>
        <w:t>4</w:t>
      </w:r>
      <w:r>
        <w:rPr>
          <w:rFonts w:hint="default" w:ascii="Times New Roman" w:hAnsi="Times New Roman" w:eastAsia="黑体" w:cs="Times New Roman"/>
          <w:bCs/>
          <w:color w:val="auto"/>
          <w:sz w:val="24"/>
          <w:szCs w:val="32"/>
          <w:highlight w:val="none"/>
        </w:rPr>
        <w:t>履约保证金</w:t>
      </w:r>
      <w:bookmarkEnd w:id="97"/>
      <w:bookmarkEnd w:id="9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7.4.1在签订合同前，成交人应向采购人提交履约保证金。履约保证金</w:t>
      </w:r>
      <w:r>
        <w:rPr>
          <w:rFonts w:hint="eastAsia" w:ascii="仿宋_GB2312" w:hAnsi="仿宋_GB2312" w:eastAsia="仿宋_GB2312" w:cs="仿宋_GB2312"/>
          <w:color w:val="auto"/>
          <w:highlight w:val="none"/>
          <w:lang w:val="en-US" w:eastAsia="zh-CN"/>
        </w:rPr>
        <w:t>的金额</w:t>
      </w:r>
      <w:r>
        <w:rPr>
          <w:rFonts w:hint="default" w:ascii="仿宋_GB2312" w:hAnsi="仿宋_GB2312" w:eastAsia="仿宋_GB2312" w:cs="仿宋_GB2312"/>
          <w:color w:val="auto"/>
          <w:highlight w:val="none"/>
          <w:lang w:val="en-US" w:eastAsia="zh-CN"/>
        </w:rPr>
        <w:t>为</w:t>
      </w:r>
      <w:r>
        <w:rPr>
          <w:rFonts w:hint="eastAsia" w:ascii="仿宋_GB2312" w:hAnsi="仿宋_GB2312" w:eastAsia="仿宋_GB2312" w:cs="仿宋_GB2312"/>
          <w:color w:val="auto"/>
          <w:highlight w:val="none"/>
          <w:lang w:val="en-US" w:eastAsia="zh-CN"/>
        </w:rPr>
        <w:t>成交价的2%，履约保证金的形式祥供应商须知前附表第20条</w:t>
      </w:r>
      <w:r>
        <w:rPr>
          <w:rFonts w:hint="default" w:ascii="仿宋_GB2312" w:hAnsi="仿宋_GB2312" w:eastAsia="仿宋_GB2312" w:cs="仿宋_GB2312"/>
          <w:color w:val="auto"/>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7.4.2 成交人不能按本章第7.</w:t>
      </w:r>
      <w:r>
        <w:rPr>
          <w:rFonts w:hint="eastAsia" w:ascii="仿宋_GB2312" w:hAnsi="仿宋_GB2312" w:eastAsia="仿宋_GB2312" w:cs="仿宋_GB2312"/>
          <w:color w:val="auto"/>
          <w:highlight w:val="none"/>
          <w:lang w:val="en-US" w:eastAsia="zh-CN"/>
        </w:rPr>
        <w:t>4</w:t>
      </w:r>
      <w:r>
        <w:rPr>
          <w:rFonts w:hint="default" w:ascii="仿宋_GB2312" w:hAnsi="仿宋_GB2312" w:eastAsia="仿宋_GB2312" w:cs="仿宋_GB2312"/>
          <w:color w:val="auto"/>
          <w:highlight w:val="none"/>
          <w:lang w:val="en-US" w:eastAsia="zh-CN"/>
        </w:rPr>
        <w:t>.1项要求提交履约保证金的，视为放弃成交候选人，其响应保证金不予退还，给采购人造成的损失超过响应保证金数额的，成交人还应当对超过部分予以赔偿。</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9" w:name="_Toc26656984"/>
      <w:bookmarkStart w:id="100" w:name="_Toc14201253"/>
      <w:r>
        <w:rPr>
          <w:rFonts w:hint="default" w:ascii="Times New Roman" w:hAnsi="Times New Roman" w:eastAsia="黑体" w:cs="Times New Roman"/>
          <w:bCs/>
          <w:color w:val="auto"/>
          <w:sz w:val="24"/>
          <w:szCs w:val="32"/>
          <w:highlight w:val="none"/>
        </w:rPr>
        <w:t>7.</w:t>
      </w:r>
      <w:r>
        <w:rPr>
          <w:rFonts w:hint="default" w:ascii="Times New Roman" w:hAnsi="Times New Roman" w:eastAsia="黑体" w:cs="Times New Roman"/>
          <w:bCs/>
          <w:color w:val="auto"/>
          <w:sz w:val="24"/>
          <w:szCs w:val="32"/>
          <w:highlight w:val="none"/>
          <w:lang w:val="en-US" w:eastAsia="zh-CN"/>
        </w:rPr>
        <w:t>5</w:t>
      </w:r>
      <w:r>
        <w:rPr>
          <w:rFonts w:hint="default" w:ascii="Times New Roman" w:hAnsi="Times New Roman" w:eastAsia="黑体" w:cs="Times New Roman"/>
          <w:bCs/>
          <w:color w:val="auto"/>
          <w:sz w:val="24"/>
          <w:szCs w:val="32"/>
          <w:highlight w:val="none"/>
        </w:rPr>
        <w:t>签订合同</w:t>
      </w:r>
      <w:bookmarkEnd w:id="99"/>
      <w:bookmarkEnd w:id="10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采购人和成交人应在响应有效期内以及成交通知书发出之日起30日内，根据</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文件和成交人的响应文件订立书面合同。成交人无正当理由拒签合同，在签订合同时向采购人提出附加条件，或不按照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文件要求提交履约保证金的，采购人取消其成交资格，其响应保证金不予退还；给采购人造成的损失超过响应保证金数额的，成交人还应对超过部分予以赔偿。</w:t>
      </w:r>
      <w:r>
        <w:rPr>
          <w:rFonts w:hint="eastAsia" w:ascii="仿宋_GB2312" w:hAnsi="仿宋_GB2312" w:eastAsia="仿宋_GB2312" w:cs="仿宋_GB2312"/>
          <w:color w:val="auto"/>
          <w:highlight w:val="none"/>
          <w:lang w:val="en-US" w:eastAsia="zh-CN"/>
        </w:rPr>
        <w:t>签约合同价的确定以启封时宣布的报价与经供应商确认的修正（如有）后的报价中较低的为准。</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1" w:name="_Toc14201257"/>
      <w:bookmarkStart w:id="102" w:name="_Toc26656988"/>
      <w:bookmarkStart w:id="103" w:name="_Toc9067727"/>
      <w:r>
        <w:rPr>
          <w:rFonts w:hint="default" w:ascii="Times New Roman" w:hAnsi="Times New Roman" w:eastAsia="黑体" w:cs="Times New Roman"/>
          <w:bCs/>
          <w:color w:val="auto"/>
          <w:sz w:val="24"/>
          <w:szCs w:val="32"/>
          <w:highlight w:val="none"/>
          <w:lang w:val="en-US" w:eastAsia="zh-CN"/>
        </w:rPr>
        <w:t>8</w:t>
      </w:r>
      <w:r>
        <w:rPr>
          <w:rFonts w:hint="default" w:ascii="Times New Roman" w:hAnsi="Times New Roman" w:eastAsia="黑体" w:cs="Times New Roman"/>
          <w:bCs/>
          <w:color w:val="auto"/>
          <w:sz w:val="24"/>
          <w:szCs w:val="32"/>
          <w:highlight w:val="none"/>
        </w:rPr>
        <w:t>. 纪律和监督</w:t>
      </w:r>
      <w:bookmarkEnd w:id="101"/>
      <w:bookmarkEnd w:id="102"/>
      <w:bookmarkEnd w:id="103"/>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供应商不得相互串通报价或与采购人串通报价，不得向采购人或</w:t>
      </w:r>
      <w:r>
        <w:rPr>
          <w:rFonts w:hint="eastAsia" w:ascii="仿宋_GB2312" w:hAnsi="仿宋_GB2312" w:eastAsia="仿宋_GB2312" w:cs="仿宋_GB2312"/>
          <w:color w:val="auto"/>
          <w:highlight w:val="none"/>
          <w:lang w:val="en-US" w:eastAsia="zh-CN"/>
        </w:rPr>
        <w:t>评审委员会</w:t>
      </w:r>
      <w:r>
        <w:rPr>
          <w:rFonts w:hint="default" w:ascii="仿宋_GB2312" w:hAnsi="仿宋_GB2312" w:eastAsia="仿宋_GB2312" w:cs="仿宋_GB2312"/>
          <w:color w:val="auto"/>
          <w:highlight w:val="none"/>
          <w:lang w:val="en-US" w:eastAsia="zh-CN"/>
        </w:rPr>
        <w:t>成员行贿谋取成交，不得以他人名义报价或以其他方式弄虚作假骗取成交；供应商不得以任何方式干扰、影响评审工作。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4" w:name="_Toc14201262"/>
      <w:bookmarkStart w:id="105" w:name="_Toc26656993"/>
      <w:r>
        <w:rPr>
          <w:rFonts w:hint="eastAsia" w:ascii="Times New Roman" w:hAnsi="Times New Roman" w:eastAsia="黑体" w:cs="Times New Roman"/>
          <w:bCs/>
          <w:color w:val="auto"/>
          <w:sz w:val="24"/>
          <w:szCs w:val="32"/>
          <w:highlight w:val="none"/>
          <w:lang w:val="en-US" w:eastAsia="zh-CN"/>
        </w:rPr>
        <w:t>9</w:t>
      </w:r>
      <w:r>
        <w:rPr>
          <w:rFonts w:hint="default" w:ascii="Times New Roman" w:hAnsi="Times New Roman" w:eastAsia="黑体" w:cs="Times New Roman"/>
          <w:bCs/>
          <w:color w:val="auto"/>
          <w:sz w:val="24"/>
          <w:szCs w:val="32"/>
          <w:highlight w:val="none"/>
        </w:rPr>
        <w:t xml:space="preserve"> 投诉</w:t>
      </w:r>
      <w:bookmarkEnd w:id="104"/>
      <w:bookmarkEnd w:id="10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9.1 供应商或其他利害关系人认为采购活动不符合法律法规规定的，可以自知道或应当知道之日起10日内向有关监督部门投诉。投诉应有明确的请求和必要的证明材料。</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9.2 监督部门联系方式：0551-62265209。</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6" w:name="_Toc26656994"/>
      <w:bookmarkStart w:id="107" w:name="_Toc9067731"/>
      <w:bookmarkStart w:id="108" w:name="_Toc14201263"/>
      <w:r>
        <w:rPr>
          <w:rFonts w:hint="eastAsia" w:ascii="Times New Roman" w:hAnsi="Times New Roman" w:eastAsia="黑体" w:cs="Times New Roman"/>
          <w:bCs/>
          <w:color w:val="auto"/>
          <w:sz w:val="24"/>
          <w:szCs w:val="32"/>
          <w:highlight w:val="none"/>
          <w:lang w:val="en-US" w:eastAsia="zh-CN"/>
        </w:rPr>
        <w:t>10</w:t>
      </w:r>
      <w:r>
        <w:rPr>
          <w:rFonts w:hint="default" w:ascii="Times New Roman" w:hAnsi="Times New Roman" w:eastAsia="黑体" w:cs="Times New Roman"/>
          <w:bCs/>
          <w:color w:val="auto"/>
          <w:sz w:val="24"/>
          <w:szCs w:val="32"/>
          <w:highlight w:val="none"/>
        </w:rPr>
        <w:t>.</w:t>
      </w:r>
      <w:r>
        <w:rPr>
          <w:rFonts w:hint="eastAsia" w:ascii="Times New Roman" w:hAnsi="Times New Roman" w:eastAsia="黑体" w:cs="Times New Roman"/>
          <w:bCs/>
          <w:color w:val="auto"/>
          <w:sz w:val="24"/>
          <w:szCs w:val="32"/>
          <w:highlight w:val="none"/>
          <w:lang w:val="en-US" w:eastAsia="zh-CN"/>
        </w:rPr>
        <w:t xml:space="preserve"> </w:t>
      </w:r>
      <w:r>
        <w:rPr>
          <w:rFonts w:hint="default" w:ascii="Times New Roman" w:hAnsi="Times New Roman" w:eastAsia="黑体" w:cs="Times New Roman"/>
          <w:bCs/>
          <w:color w:val="auto"/>
          <w:sz w:val="24"/>
          <w:szCs w:val="32"/>
          <w:highlight w:val="none"/>
        </w:rPr>
        <w:t>需要补充的其他内容</w:t>
      </w:r>
      <w:bookmarkEnd w:id="106"/>
      <w:bookmarkEnd w:id="107"/>
      <w:bookmarkEnd w:id="10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需要补充的其他内容：</w:t>
      </w:r>
      <w:r>
        <w:rPr>
          <w:rFonts w:hint="eastAsia" w:ascii="仿宋_GB2312" w:hAnsi="仿宋_GB2312" w:eastAsia="仿宋_GB2312" w:cs="仿宋_GB2312"/>
          <w:color w:val="auto"/>
          <w:highlight w:val="none"/>
          <w:lang w:val="en-US" w:eastAsia="zh-CN"/>
        </w:rPr>
        <w:t>合同签订前成交人应向采购人免费提供装订成册的响应文件2份。</w:t>
      </w:r>
    </w:p>
    <w:p>
      <w:pPr>
        <w:spacing w:line="440" w:lineRule="exact"/>
        <w:ind w:firstLine="420"/>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1"/>
      </w:pPr>
    </w:p>
    <w:p>
      <w:pPr>
        <w:rPr>
          <w:rFonts w:ascii="Times New Roman" w:hAnsi="Times New Roman" w:cs="Times New Roman"/>
          <w:color w:val="auto"/>
          <w:highlight w:val="none"/>
        </w:rPr>
      </w:pPr>
    </w:p>
    <w:p>
      <w:pPr>
        <w:pStyle w:val="11"/>
      </w:pPr>
    </w:p>
    <w:p/>
    <w:p>
      <w:pPr>
        <w:pStyle w:val="11"/>
      </w:pPr>
    </w:p>
    <w:p/>
    <w:p>
      <w:pPr>
        <w:pStyle w:val="11"/>
      </w:pPr>
    </w:p>
    <w:p>
      <w:pPr>
        <w:pStyle w:val="5"/>
        <w:numPr>
          <w:ilvl w:val="0"/>
          <w:numId w:val="1"/>
        </w:numPr>
        <w:bidi w:val="0"/>
        <w:ind w:left="0" w:leftChars="0" w:firstLine="0" w:firstLineChars="0"/>
        <w:rPr>
          <w:rFonts w:hint="default"/>
          <w:lang w:val="en-US" w:eastAsia="zh-CN"/>
        </w:rPr>
      </w:pPr>
      <w:bookmarkStart w:id="109" w:name="_Toc29173"/>
      <w:r>
        <w:rPr>
          <w:rFonts w:hint="eastAsia"/>
          <w:lang w:val="en-US" w:eastAsia="zh-CN"/>
        </w:rPr>
        <w:t>评审办法（中位值法）</w:t>
      </w:r>
      <w:bookmarkEnd w:id="109"/>
    </w:p>
    <w:p>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评</w:t>
      </w:r>
      <w:r>
        <w:rPr>
          <w:rFonts w:hint="default" w:ascii="Times New Roman" w:hAnsi="Times New Roman" w:eastAsia="黑体" w:cs="Times New Roman"/>
          <w:sz w:val="28"/>
          <w:szCs w:val="28"/>
          <w:highlight w:val="none"/>
          <w:lang w:val="en-US" w:eastAsia="zh-CN"/>
        </w:rPr>
        <w:t>审</w:t>
      </w:r>
      <w:r>
        <w:rPr>
          <w:rFonts w:hint="default" w:ascii="Times New Roman" w:hAnsi="Times New Roman" w:eastAsia="黑体" w:cs="Times New Roman"/>
          <w:sz w:val="28"/>
          <w:szCs w:val="28"/>
          <w:highlight w:val="none"/>
        </w:rPr>
        <w:t>办法前附表</w:t>
      </w:r>
    </w:p>
    <w:tbl>
      <w:tblPr>
        <w:tblStyle w:val="17"/>
        <w:tblW w:w="8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334"/>
        <w:gridCol w:w="1911"/>
        <w:gridCol w:w="4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9" w:type="dxa"/>
            <w:gridSpan w:val="2"/>
            <w:vAlign w:val="center"/>
          </w:tcPr>
          <w:p>
            <w:pPr>
              <w:pStyle w:val="2"/>
              <w:ind w:left="0" w:leftChars="0" w:firstLine="0" w:firstLineChars="0"/>
              <w:jc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sz w:val="28"/>
                <w:szCs w:val="28"/>
                <w:vertAlign w:val="baseline"/>
                <w:lang w:eastAsia="zh-CN"/>
              </w:rPr>
              <w:t>条款号</w:t>
            </w:r>
          </w:p>
        </w:tc>
        <w:tc>
          <w:tcPr>
            <w:tcW w:w="1911"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c>
          <w:tcPr>
            <w:tcW w:w="4745"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Align w:val="center"/>
          </w:tcPr>
          <w:p>
            <w:pPr>
              <w:pStyle w:val="2"/>
              <w:ind w:left="0" w:leftChars="0" w:firstLine="0" w:firstLineChars="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w:t>
            </w:r>
          </w:p>
        </w:tc>
        <w:tc>
          <w:tcPr>
            <w:tcW w:w="1334" w:type="dxa"/>
            <w:vAlign w:val="center"/>
          </w:tcPr>
          <w:p>
            <w:pPr>
              <w:pStyle w:val="2"/>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评标办法</w:t>
            </w:r>
          </w:p>
        </w:tc>
        <w:tc>
          <w:tcPr>
            <w:tcW w:w="1911" w:type="dxa"/>
            <w:vAlign w:val="center"/>
          </w:tcPr>
          <w:p>
            <w:pPr>
              <w:pStyle w:val="2"/>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成交候选人排序方法</w:t>
            </w:r>
          </w:p>
        </w:tc>
        <w:tc>
          <w:tcPr>
            <w:tcW w:w="4745" w:type="dxa"/>
            <w:vAlign w:val="center"/>
          </w:tcPr>
          <w:p>
            <w:pPr>
              <w:pStyle w:val="2"/>
              <w:ind w:left="0" w:leftChars="0" w:firstLine="0" w:firstLineChars="0"/>
              <w:jc w:val="both"/>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按报价文件得分由高到低的顺序推荐不超过3名</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r>
              <w:rPr>
                <w:rFonts w:hint="eastAsia" w:ascii="仿宋_GB2312" w:hAnsi="仿宋_GB2312" w:eastAsia="仿宋_GB2312" w:cs="仿宋_GB2312"/>
                <w:sz w:val="24"/>
                <w:szCs w:val="24"/>
                <w:vertAlign w:val="baseline"/>
                <w:lang w:val="en-US" w:eastAsia="zh-CN"/>
              </w:rPr>
              <w:t>报价文件</w:t>
            </w:r>
            <w:r>
              <w:rPr>
                <w:rFonts w:hint="eastAsia" w:ascii="仿宋_GB2312" w:hAnsi="仿宋_GB2312" w:eastAsia="仿宋_GB2312" w:cs="仿宋_GB2312"/>
                <w:sz w:val="24"/>
                <w:szCs w:val="24"/>
                <w:vertAlign w:val="baseline"/>
                <w:lang w:eastAsia="zh-CN"/>
              </w:rPr>
              <w:t>得分相等时，评审委员会依次按照以下优先顺序推荐</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p>
          <w:p>
            <w:pPr>
              <w:pStyle w:val="2"/>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报价文件得分</w:t>
            </w:r>
            <w:r>
              <w:rPr>
                <w:rFonts w:hint="eastAsia" w:ascii="仿宋_GB2312" w:hAnsi="仿宋_GB2312" w:eastAsia="仿宋_GB2312" w:cs="仿宋_GB2312"/>
                <w:sz w:val="24"/>
                <w:szCs w:val="24"/>
                <w:vertAlign w:val="baseline"/>
                <w:lang w:eastAsia="zh-CN"/>
              </w:rPr>
              <w:t>相等时，以</w:t>
            </w:r>
            <w:r>
              <w:rPr>
                <w:rFonts w:hint="eastAsia" w:ascii="仿宋_GB2312" w:hAnsi="仿宋_GB2312" w:eastAsia="仿宋_GB2312" w:cs="仿宋_GB2312"/>
                <w:sz w:val="24"/>
                <w:szCs w:val="24"/>
                <w:vertAlign w:val="baseline"/>
                <w:lang w:val="en-US" w:eastAsia="zh-CN"/>
              </w:rPr>
              <w:t>经工集团2021年度劳务考核评定等级高的优先</w:t>
            </w:r>
            <w:r>
              <w:rPr>
                <w:rFonts w:hint="eastAsia" w:ascii="仿宋_GB2312" w:hAnsi="仿宋_GB2312" w:eastAsia="仿宋_GB2312" w:cs="仿宋_GB2312"/>
                <w:sz w:val="24"/>
                <w:szCs w:val="24"/>
                <w:vertAlign w:val="baseline"/>
                <w:lang w:eastAsia="zh-CN"/>
              </w:rPr>
              <w:t>；</w:t>
            </w:r>
          </w:p>
          <w:p>
            <w:pPr>
              <w:pStyle w:val="2"/>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考核评定等级</w:t>
            </w:r>
            <w:r>
              <w:rPr>
                <w:rFonts w:hint="eastAsia" w:ascii="仿宋_GB2312" w:hAnsi="仿宋_GB2312" w:eastAsia="仿宋_GB2312" w:cs="仿宋_GB2312"/>
                <w:sz w:val="24"/>
                <w:szCs w:val="24"/>
                <w:vertAlign w:val="baseline"/>
                <w:lang w:eastAsia="zh-CN"/>
              </w:rPr>
              <w:t>也相等的，以</w:t>
            </w:r>
            <w:r>
              <w:rPr>
                <w:rFonts w:hint="eastAsia" w:ascii="仿宋_GB2312" w:hAnsi="仿宋_GB2312" w:eastAsia="仿宋_GB2312" w:cs="仿宋_GB2312"/>
                <w:sz w:val="24"/>
                <w:szCs w:val="24"/>
                <w:vertAlign w:val="baseline"/>
                <w:lang w:val="en-US" w:eastAsia="zh-CN"/>
              </w:rPr>
              <w:t>响应文件报价低</w:t>
            </w:r>
            <w:r>
              <w:rPr>
                <w:rFonts w:hint="eastAsia" w:ascii="仿宋_GB2312" w:hAnsi="仿宋_GB2312" w:eastAsia="仿宋_GB2312" w:cs="仿宋_GB2312"/>
                <w:sz w:val="24"/>
                <w:szCs w:val="24"/>
                <w:vertAlign w:val="baseline"/>
                <w:lang w:eastAsia="zh-CN"/>
              </w:rPr>
              <w:t>的优先；</w:t>
            </w:r>
          </w:p>
          <w:p>
            <w:pPr>
              <w:pStyle w:val="2"/>
              <w:numPr>
                <w:ilvl w:val="0"/>
                <w:numId w:val="0"/>
              </w:numPr>
              <w:ind w:left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（3）</w:t>
            </w:r>
            <w:r>
              <w:rPr>
                <w:rFonts w:hint="eastAsia" w:ascii="仿宋_GB2312" w:hAnsi="仿宋_GB2312" w:eastAsia="仿宋_GB2312" w:cs="仿宋_GB2312"/>
                <w:sz w:val="24"/>
                <w:szCs w:val="24"/>
                <w:vertAlign w:val="baseline"/>
                <w:lang w:val="en-US" w:eastAsia="zh-CN"/>
              </w:rPr>
              <w:t>响应文件报价</w:t>
            </w:r>
            <w:r>
              <w:rPr>
                <w:rFonts w:hint="eastAsia" w:ascii="仿宋_GB2312" w:hAnsi="仿宋_GB2312" w:eastAsia="仿宋_GB2312" w:cs="仿宋_GB2312"/>
                <w:sz w:val="24"/>
                <w:szCs w:val="24"/>
                <w:vertAlign w:val="baseline"/>
                <w:lang w:eastAsia="zh-CN"/>
              </w:rPr>
              <w:t>也相等的，由评审委员会根据响应文件投票按少数服从多数的原则决定排序。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2.2.1</w:t>
            </w:r>
          </w:p>
        </w:tc>
        <w:tc>
          <w:tcPr>
            <w:tcW w:w="1911" w:type="dxa"/>
            <w:vAlign w:val="center"/>
          </w:tcPr>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分值构成</w:t>
            </w:r>
          </w:p>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w:t>
            </w:r>
            <w:r>
              <w:rPr>
                <w:rFonts w:hint="default" w:ascii="仿宋_GB2312" w:hAnsi="仿宋_GB2312" w:eastAsia="仿宋_GB2312" w:cs="仿宋_GB2312"/>
                <w:kern w:val="2"/>
                <w:sz w:val="24"/>
                <w:szCs w:val="24"/>
                <w:vertAlign w:val="baseline"/>
                <w:lang w:val="en-US" w:eastAsia="zh-CN" w:bidi="ar-SA"/>
              </w:rPr>
              <w:t xml:space="preserve">100 </w:t>
            </w:r>
            <w:r>
              <w:rPr>
                <w:rFonts w:hint="eastAsia" w:ascii="仿宋_GB2312" w:hAnsi="仿宋_GB2312" w:eastAsia="仿宋_GB2312" w:cs="仿宋_GB2312"/>
                <w:kern w:val="2"/>
                <w:sz w:val="24"/>
                <w:szCs w:val="24"/>
                <w:vertAlign w:val="baseline"/>
                <w:lang w:val="en-US" w:eastAsia="zh-CN" w:bidi="ar-SA"/>
              </w:rPr>
              <w:t>分）</w:t>
            </w:r>
          </w:p>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p>
        </w:tc>
        <w:tc>
          <w:tcPr>
            <w:tcW w:w="4745" w:type="dxa"/>
            <w:vAlign w:val="center"/>
          </w:tcPr>
          <w:p>
            <w:pPr>
              <w:pStyle w:val="2"/>
              <w:numPr>
                <w:ilvl w:val="0"/>
                <w:numId w:val="0"/>
              </w:numPr>
              <w:spacing w:line="240" w:lineRule="auto"/>
              <w:ind w:leftChars="0"/>
              <w:jc w:val="left"/>
              <w:rPr>
                <w:rFonts w:hint="eastAsia" w:ascii="仿宋_GB2312" w:hAnsi="仿宋_GB2312" w:eastAsia="仿宋_GB2312" w:cs="仿宋_GB2312"/>
                <w:b/>
                <w:bCs/>
                <w:sz w:val="24"/>
                <w:szCs w:val="24"/>
                <w:vertAlign w:val="baseline"/>
                <w:lang w:eastAsia="zh-CN"/>
              </w:rPr>
            </w:pPr>
            <w:r>
              <w:rPr>
                <w:rFonts w:hint="eastAsia" w:ascii="仿宋_GB2312" w:hAnsi="仿宋_GB2312" w:eastAsia="仿宋_GB2312" w:cs="仿宋_GB2312"/>
                <w:b/>
                <w:bCs/>
                <w:sz w:val="24"/>
                <w:szCs w:val="24"/>
                <w:vertAlign w:val="baseline"/>
                <w:lang w:val="en-US" w:eastAsia="zh-CN"/>
              </w:rPr>
              <w:t xml:space="preserve">报价文件评分分值构成： </w:t>
            </w:r>
          </w:p>
          <w:p>
            <w:pPr>
              <w:pStyle w:val="2"/>
              <w:numPr>
                <w:ilvl w:val="0"/>
                <w:numId w:val="0"/>
              </w:numPr>
              <w:spacing w:line="240" w:lineRule="auto"/>
              <w:ind w:leftChars="0"/>
              <w:jc w:val="left"/>
              <w:rPr>
                <w:rFonts w:hint="eastAsia"/>
                <w:highlight w:val="yellow"/>
                <w:vertAlign w:val="baseline"/>
                <w:lang w:val="en-US" w:eastAsia="zh-CN"/>
              </w:rPr>
            </w:pPr>
            <w:r>
              <w:rPr>
                <w:rFonts w:hint="eastAsia" w:ascii="仿宋_GB2312" w:hAnsi="仿宋_GB2312" w:eastAsia="仿宋_GB2312" w:cs="仿宋_GB2312"/>
                <w:sz w:val="24"/>
                <w:szCs w:val="24"/>
                <w:vertAlign w:val="baseline"/>
                <w:lang w:val="en-US" w:eastAsia="zh-CN"/>
              </w:rPr>
              <w:t>响应报价：100分。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2.2.2</w:t>
            </w:r>
          </w:p>
        </w:tc>
        <w:tc>
          <w:tcPr>
            <w:tcW w:w="1911" w:type="dxa"/>
            <w:vAlign w:val="center"/>
          </w:tcPr>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评标基准价计算</w:t>
            </w:r>
          </w:p>
        </w:tc>
        <w:tc>
          <w:tcPr>
            <w:tcW w:w="4745" w:type="dxa"/>
            <w:vAlign w:val="center"/>
          </w:tcPr>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a.确定评标价 评标价=响应函文字报价；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b.纳入评标价平均值计算均须满足的情形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（a）通过报价文件初步评审的响应文件的评标价； </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（b）投标报价不高于最高投标限价的95%；</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（c）投标报价不低于最高投标限价的93%。</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c.计算评标价平均值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以通过上述“b.纳入评标价平均值计算均须满足的情形”评审的响应文件的评标价作为有效评标价；如出现无法计算评标价平均 值的情况，评审委员会将否决所有响应。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对所有有效评标价按照由低到高进行排序，去除 n 个较高有效 评标价和 n 个较低有效评标价，取其他有效评标价进行算术平均得 出评标价平均值。设有效评标价对应的供应商数量为 X，n 按照以下规定取值：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①当 X≤5，n=0；</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②当 5＜X≤10，n=1； </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③当 X＞10，n=2；</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d.确定评审系数C </w:t>
            </w:r>
          </w:p>
          <w:p>
            <w:pPr>
              <w:pStyle w:val="11"/>
              <w:jc w:val="both"/>
              <w:rPr>
                <w:rFonts w:hint="default" w:ascii="仿宋_GB2312" w:hAnsi="仿宋_GB2312" w:eastAsia="仿宋_GB2312" w:cs="仿宋_GB2312"/>
                <w:kern w:val="2"/>
                <w:sz w:val="24"/>
                <w:szCs w:val="24"/>
                <w:highlight w:val="none"/>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由采购人从1.01、0.99、0.98、0.97四个系数中随机抽取三个，再由供应商代表现场随机抽取其中一个系数。</w:t>
            </w:r>
          </w:p>
          <w:p>
            <w:pPr>
              <w:pStyle w:val="2"/>
              <w:numPr>
                <w:ilvl w:val="0"/>
                <w:numId w:val="0"/>
              </w:numPr>
              <w:ind w:left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d.确定评标基准价 </w:t>
            </w:r>
          </w:p>
          <w:p>
            <w:pPr>
              <w:pStyle w:val="2"/>
              <w:numPr>
                <w:ilvl w:val="0"/>
                <w:numId w:val="0"/>
              </w:numPr>
              <w:ind w:leftChars="0"/>
              <w:jc w:val="left"/>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评标基准价=评标价平均值*评审系数C，评标基准价除存在计算错误之外，不随任何因素发生变化。</w:t>
            </w:r>
          </w:p>
        </w:tc>
      </w:tr>
    </w:tbl>
    <w:p>
      <w:pPr>
        <w:pStyle w:val="2"/>
        <w:ind w:left="0" w:leftChars="0" w:firstLine="0" w:firstLineChars="0"/>
        <w:jc w:val="center"/>
        <w:rPr>
          <w:rFonts w:hint="eastAsia"/>
          <w:sz w:val="30"/>
          <w:szCs w:val="30"/>
          <w:lang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商务</w:t>
      </w:r>
      <w:r>
        <w:rPr>
          <w:rFonts w:hint="eastAsia" w:ascii="黑体" w:hAnsi="宋体" w:eastAsia="黑体" w:cs="黑体"/>
          <w:color w:val="000000"/>
          <w:kern w:val="0"/>
          <w:sz w:val="30"/>
          <w:szCs w:val="30"/>
          <w:lang w:val="en-US" w:eastAsia="zh-CN" w:bidi="ar"/>
        </w:rPr>
        <w:t>技术</w:t>
      </w:r>
      <w:r>
        <w:rPr>
          <w:rFonts w:ascii="黑体" w:hAnsi="宋体" w:eastAsia="黑体" w:cs="黑体"/>
          <w:color w:val="000000"/>
          <w:kern w:val="0"/>
          <w:sz w:val="30"/>
          <w:szCs w:val="30"/>
          <w:lang w:val="en-US" w:eastAsia="zh-CN" w:bidi="ar"/>
        </w:rPr>
        <w:t>文件评审标准</w:t>
      </w:r>
    </w:p>
    <w:tbl>
      <w:tblPr>
        <w:tblStyle w:val="17"/>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gridSpan w:val="2"/>
            <w:vAlign w:val="center"/>
          </w:tcPr>
          <w:p>
            <w:pPr>
              <w:pStyle w:val="11"/>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条款号</w:t>
            </w:r>
          </w:p>
        </w:tc>
        <w:tc>
          <w:tcPr>
            <w:tcW w:w="1587" w:type="dxa"/>
            <w:vAlign w:val="center"/>
          </w:tcPr>
          <w:p>
            <w:pPr>
              <w:pStyle w:val="11"/>
              <w:jc w:val="center"/>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评审因素</w:t>
            </w:r>
          </w:p>
        </w:tc>
        <w:tc>
          <w:tcPr>
            <w:tcW w:w="5357" w:type="dxa"/>
            <w:vAlign w:val="center"/>
          </w:tcPr>
          <w:p>
            <w:pPr>
              <w:pStyle w:val="11"/>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pPr>
              <w:pStyle w:val="11"/>
              <w:jc w:val="center"/>
              <w:rPr>
                <w:rFonts w:hint="default" w:eastAsia="宋体"/>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2.1.1</w:t>
            </w:r>
          </w:p>
        </w:tc>
        <w:tc>
          <w:tcPr>
            <w:tcW w:w="1100" w:type="dxa"/>
            <w:vMerge w:val="restart"/>
            <w:vAlign w:val="center"/>
          </w:tcPr>
          <w:p>
            <w:pPr>
              <w:pStyle w:val="11"/>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形式评审标准</w:t>
            </w:r>
          </w:p>
        </w:tc>
        <w:tc>
          <w:tcPr>
            <w:tcW w:w="1587" w:type="dxa"/>
            <w:vAlign w:val="center"/>
          </w:tcPr>
          <w:p>
            <w:pPr>
              <w:pStyle w:val="11"/>
              <w:jc w:val="center"/>
              <w:rPr>
                <w:rFonts w:hint="default"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供应商名称</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11"/>
              <w:jc w:val="center"/>
              <w:rPr>
                <w:vertAlign w:val="baseline"/>
              </w:rPr>
            </w:pPr>
          </w:p>
        </w:tc>
        <w:tc>
          <w:tcPr>
            <w:tcW w:w="1100" w:type="dxa"/>
            <w:vMerge w:val="continue"/>
            <w:vAlign w:val="center"/>
          </w:tcPr>
          <w:p>
            <w:pPr>
              <w:pStyle w:val="11"/>
              <w:jc w:val="both"/>
              <w:rPr>
                <w:vertAlign w:val="baseline"/>
              </w:rPr>
            </w:pPr>
          </w:p>
        </w:tc>
        <w:tc>
          <w:tcPr>
            <w:tcW w:w="1587" w:type="dxa"/>
            <w:vAlign w:val="center"/>
          </w:tcPr>
          <w:p>
            <w:pPr>
              <w:pStyle w:val="11"/>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签字盖章</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符合第二章“供应商须知”第3.6项的规定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11"/>
              <w:jc w:val="center"/>
              <w:rPr>
                <w:vertAlign w:val="baseline"/>
              </w:rPr>
            </w:pPr>
          </w:p>
        </w:tc>
        <w:tc>
          <w:tcPr>
            <w:tcW w:w="1100" w:type="dxa"/>
            <w:vMerge w:val="continue"/>
            <w:vAlign w:val="center"/>
          </w:tcPr>
          <w:p>
            <w:pPr>
              <w:pStyle w:val="11"/>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响应文件格式</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符合第八章</w:t>
            </w:r>
            <w:r>
              <w:rPr>
                <w:rFonts w:hint="default"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响应文件格式</w:t>
            </w:r>
            <w:r>
              <w:rPr>
                <w:rFonts w:hint="default"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pPr>
              <w:pStyle w:val="11"/>
              <w:jc w:val="center"/>
              <w:rPr>
                <w:vertAlign w:val="baseline"/>
              </w:rPr>
            </w:pPr>
          </w:p>
        </w:tc>
        <w:tc>
          <w:tcPr>
            <w:tcW w:w="1100" w:type="dxa"/>
            <w:vMerge w:val="continue"/>
            <w:vAlign w:val="center"/>
          </w:tcPr>
          <w:p>
            <w:pPr>
              <w:pStyle w:val="11"/>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未出现投标报价</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商务技术文件中未出现有关投标报价的内容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pPr>
              <w:pStyle w:val="11"/>
              <w:jc w:val="center"/>
              <w:rPr>
                <w:rFonts w:hint="default" w:eastAsia="宋体"/>
                <w:vertAlign w:val="baseline"/>
                <w:lang w:val="en-US" w:eastAsia="zh-CN"/>
              </w:rPr>
            </w:pPr>
            <w:r>
              <w:rPr>
                <w:rFonts w:hint="eastAsia"/>
                <w:vertAlign w:val="baseline"/>
                <w:lang w:val="en-US" w:eastAsia="zh-CN"/>
              </w:rPr>
              <w:t>2.1.2</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资格评审标准</w:t>
            </w:r>
          </w:p>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供应商资质</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1”规定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供应商业绩</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供应商信誉</w:t>
            </w:r>
          </w:p>
        </w:tc>
        <w:tc>
          <w:tcPr>
            <w:tcW w:w="5357" w:type="dxa"/>
            <w:vAlign w:val="center"/>
          </w:tcPr>
          <w:p>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3”规定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项目施工负责人</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4”规定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委派项目人员承诺</w:t>
            </w:r>
          </w:p>
        </w:tc>
        <w:tc>
          <w:tcPr>
            <w:tcW w:w="5357" w:type="dxa"/>
            <w:vAlign w:val="center"/>
          </w:tcPr>
          <w:p>
            <w:pPr>
              <w:keepNext w:val="0"/>
              <w:keepLines w:val="0"/>
              <w:widowControl/>
              <w:suppressLineNumbers w:val="0"/>
              <w:jc w:val="both"/>
              <w:rPr>
                <w:rFonts w:hint="default"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vertAlign w:val="baseline"/>
                <w:lang w:val="en-US" w:eastAsia="zh-CN" w:bidi="ar-SA"/>
                <w14:textFill>
                  <w14:solidFill>
                    <w14:schemeClr w14:val="tx1"/>
                  </w14:solidFill>
                </w14:textFill>
              </w:rPr>
              <w:t>符合第二章 “资格审查条件附录 5”规定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pPr>
              <w:pStyle w:val="11"/>
              <w:jc w:val="center"/>
              <w:rPr>
                <w:rFonts w:hint="default"/>
                <w:vertAlign w:val="baseline"/>
                <w:lang w:val="en-US" w:eastAsia="zh-CN"/>
              </w:rPr>
            </w:pPr>
            <w:r>
              <w:rPr>
                <w:rFonts w:hint="eastAsia"/>
                <w:vertAlign w:val="baseline"/>
                <w:lang w:val="en-US" w:eastAsia="zh-CN"/>
              </w:rPr>
              <w:t>2.1.3</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响应性评审标准</w:t>
            </w: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工期</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符合第二章“供应商须知”第7项规定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质量要求</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符合第二章“供应商须知”第8项规定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pPr>
              <w:pStyle w:val="11"/>
              <w:jc w:val="center"/>
              <w:rPr>
                <w:rFonts w:hint="eastAsia"/>
                <w:vertAlign w:val="baseline"/>
                <w:lang w:val="en-US" w:eastAsia="zh-CN"/>
              </w:rPr>
            </w:pPr>
          </w:p>
        </w:tc>
        <w:tc>
          <w:tcPr>
            <w:tcW w:w="1100" w:type="dxa"/>
            <w:vMerge w:val="continue"/>
            <w:vAlign w:val="center"/>
          </w:tcPr>
          <w:p>
            <w:pPr>
              <w:pStyle w:val="11"/>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响应保证金</w:t>
            </w:r>
          </w:p>
        </w:tc>
        <w:tc>
          <w:tcPr>
            <w:tcW w:w="5357" w:type="dxa"/>
            <w:vAlign w:val="center"/>
          </w:tcPr>
          <w:p>
            <w:pPr>
              <w:keepNext w:val="0"/>
              <w:keepLines w:val="0"/>
              <w:widowControl/>
              <w:suppressLineNumbers w:val="0"/>
              <w:jc w:val="both"/>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vertAlign w:val="baseline"/>
                <w:lang w:val="en-US" w:eastAsia="zh-CN" w:bidi="ar-SA"/>
                <w14:textFill>
                  <w14:solidFill>
                    <w14:schemeClr w14:val="tx1"/>
                  </w14:solidFill>
                </w14:textFill>
              </w:rPr>
              <w:t>符合第二章“供应商须知”第16项规定</w:t>
            </w:r>
          </w:p>
        </w:tc>
      </w:tr>
    </w:tbl>
    <w:p>
      <w:pPr>
        <w:pStyle w:val="11"/>
        <w:spacing w:before="8"/>
        <w:jc w:val="both"/>
        <w:rPr>
          <w:rFonts w:ascii="Times New Roman"/>
          <w:b/>
          <w:sz w:val="6"/>
          <w:highlight w:val="none"/>
        </w:rPr>
      </w:pPr>
    </w:p>
    <w:p>
      <w:pPr>
        <w:rPr>
          <w:rFonts w:ascii="Times New Roman"/>
          <w:b/>
          <w:sz w:val="6"/>
          <w:highlight w:val="none"/>
        </w:rPr>
      </w:pPr>
    </w:p>
    <w:p>
      <w:pPr>
        <w:pStyle w:val="2"/>
        <w:rPr>
          <w:rFonts w:ascii="Times New Roman"/>
          <w:b/>
          <w:sz w:val="6"/>
          <w:highlight w:val="none"/>
        </w:rPr>
      </w:pPr>
    </w:p>
    <w:p/>
    <w:p>
      <w:pPr>
        <w:rPr>
          <w:lang w:val="en-US"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hint="eastAsia" w:ascii="黑体" w:hAnsi="宋体" w:eastAsia="黑体" w:cs="黑体"/>
          <w:color w:val="000000"/>
          <w:kern w:val="0"/>
          <w:sz w:val="30"/>
          <w:szCs w:val="30"/>
          <w:lang w:val="en-US" w:eastAsia="zh-CN" w:bidi="ar"/>
        </w:rPr>
        <w:t>报价文件</w:t>
      </w:r>
      <w:r>
        <w:rPr>
          <w:rFonts w:ascii="黑体" w:hAnsi="宋体" w:eastAsia="黑体" w:cs="黑体"/>
          <w:color w:val="000000"/>
          <w:kern w:val="0"/>
          <w:sz w:val="30"/>
          <w:szCs w:val="30"/>
          <w:lang w:val="en-US" w:eastAsia="zh-CN" w:bidi="ar"/>
        </w:rPr>
        <w:t>评审标准</w:t>
      </w:r>
    </w:p>
    <w:tbl>
      <w:tblPr>
        <w:tblStyle w:val="17"/>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412"/>
        <w:gridCol w:w="838"/>
        <w:gridCol w:w="5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0"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条款号</w:t>
            </w:r>
          </w:p>
        </w:tc>
        <w:tc>
          <w:tcPr>
            <w:tcW w:w="1412"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评分因素</w:t>
            </w:r>
          </w:p>
        </w:tc>
        <w:tc>
          <w:tcPr>
            <w:tcW w:w="838"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分值</w:t>
            </w:r>
          </w:p>
        </w:tc>
        <w:tc>
          <w:tcPr>
            <w:tcW w:w="5614"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1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lightGray"/>
                <w:lang w:val="en-US" w:eastAsia="zh-CN"/>
              </w:rPr>
              <w:t>2.2.3</w:t>
            </w:r>
          </w:p>
        </w:tc>
        <w:tc>
          <w:tcPr>
            <w:tcW w:w="1412"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投标报价 评分标准</w:t>
            </w:r>
          </w:p>
        </w:tc>
        <w:tc>
          <w:tcPr>
            <w:tcW w:w="8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100分</w:t>
            </w:r>
          </w:p>
        </w:tc>
        <w:tc>
          <w:tcPr>
            <w:tcW w:w="561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评标价的偏差率计算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偏差率=100% *（供应商评标价－评标基准价）/评标基准价。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偏差率保留两位小数（小数点后第三位“四舍五入”）。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评标价得分计算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①如果供应商评标价＞评标基准价，则评标价得分=F－偏差率 * E1；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val="en-US" w:eastAsia="zh-CN"/>
              </w:rPr>
              <w:t xml:space="preserve">②如果供应商评标价≤评标基准价，则评标价得分=F＋偏差率 * E2。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none"/>
                <w:lang w:val="en-US" w:eastAsia="zh-CN"/>
              </w:rPr>
              <w:t>其中：F 是评标价所占的权重分值。E1 是评标价每高于评标基准价一个百分点的扣分值，E2 是评标价每低于评标基准价一个百分点的扣分值。E1=10、E2=5。 当评标价得分为负时，均按 0 分计算。</w:t>
            </w:r>
          </w:p>
        </w:tc>
      </w:tr>
    </w:tbl>
    <w:p>
      <w:pPr>
        <w:widowControl/>
        <w:jc w:val="left"/>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pStyle w:val="2"/>
        <w:rPr>
          <w:rFonts w:hint="default"/>
          <w:lang w:val="en-US" w:eastAsia="zh-CN"/>
        </w:rPr>
      </w:pPr>
    </w:p>
    <w:p>
      <w:pPr>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lang w:val="en-US" w:eastAsia="zh-CN"/>
        </w:rPr>
        <w:t xml:space="preserve">1. 评标方法 </w:t>
      </w:r>
    </w:p>
    <w:p>
      <w:pPr>
        <w:pageBreakBefore w:val="0"/>
        <w:widowControl w:val="0"/>
        <w:kinsoku/>
        <w:wordWrap/>
        <w:overflowPunct/>
        <w:topLinePunct w:val="0"/>
        <w:autoSpaceDE/>
        <w:autoSpaceDN/>
        <w:bidi w:val="0"/>
        <w:adjustRightInd/>
        <w:snapToGrid/>
        <w:spacing w:line="40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本次评标采用中位值。评审委员会对满足采购文件实质性要求的响应文件，按照本章第 </w:t>
      </w:r>
      <w:r>
        <w:rPr>
          <w:rFonts w:hint="default" w:ascii="仿宋_GB2312" w:hAnsi="仿宋_GB2312" w:eastAsia="仿宋_GB2312" w:cs="仿宋_GB2312"/>
          <w:color w:val="auto"/>
          <w:highlight w:val="none"/>
          <w:lang w:val="en-US" w:eastAsia="zh-CN"/>
        </w:rPr>
        <w:t xml:space="preserve">2.2 </w:t>
      </w:r>
      <w:r>
        <w:rPr>
          <w:rFonts w:hint="eastAsia" w:ascii="仿宋_GB2312" w:hAnsi="仿宋_GB2312" w:eastAsia="仿宋_GB2312" w:cs="仿宋_GB2312"/>
          <w:color w:val="auto"/>
          <w:highlight w:val="none"/>
          <w:lang w:val="en-US" w:eastAsia="zh-CN"/>
        </w:rPr>
        <w:t xml:space="preserve">款规定的报价评分标准进行打分，并按得分由高到低顺序推荐成交候选人，或根据采购人授权直接确定成交人。报价得分相等时，以经工集团2021年度劳务考核评定等级高的优先；考核评定等级也相等的，以响应文件报价低的优先；如果响应文件报价也相等，按照评标办法前附表中的规定确定成交候选人顺序。 </w:t>
      </w: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lang w:val="en-US" w:eastAsia="zh-CN"/>
        </w:rPr>
      </w:pPr>
      <w:r>
        <w:rPr>
          <w:rFonts w:hint="default" w:ascii="Times New Roman" w:hAnsi="Times New Roman" w:eastAsia="黑体" w:cs="Times New Roman"/>
          <w:bCs/>
          <w:color w:val="auto"/>
          <w:sz w:val="24"/>
          <w:szCs w:val="32"/>
          <w:highlight w:val="none"/>
          <w:lang w:val="en-US" w:eastAsia="zh-CN"/>
        </w:rPr>
        <w:t>2. 评审标准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2.1 初步评审标准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2.1.1 形式评审标准：见评审办法前附表。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2.1.2 资格评审标准：见评审办法前附表。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2.1.3 响应性评审标准：见评审办法前附表。</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highlight w:val="none"/>
        </w:rPr>
      </w:pPr>
      <w:r>
        <w:rPr>
          <w:rFonts w:ascii="Times New Roman" w:hAnsi="Times New Roman" w:eastAsia="黑体" w:cs="Times New Roman"/>
          <w:bCs/>
          <w:sz w:val="24"/>
          <w:szCs w:val="32"/>
          <w:highlight w:val="none"/>
        </w:rPr>
        <w:t>2.2 分值构成与评审标准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2.2.1分值构成：</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报价：见评审办法前附表。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2.2.2 评标基准价计算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评标基准价计算方法：见评审办法前附表。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2.2.3 评标价的偏差率计算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评标价的偏差率计算公式：见评审办法前附表。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2.2.4评分标准：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投标报价评分标准：见评审办法前附表2.2.3。</w:t>
      </w:r>
    </w:p>
    <w:p>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sz w:val="24"/>
          <w:szCs w:val="32"/>
          <w:highlight w:val="none"/>
        </w:rPr>
      </w:pPr>
      <w:r>
        <w:rPr>
          <w:rFonts w:ascii="Times New Roman" w:hAnsi="Times New Roman" w:eastAsia="黑体" w:cs="Times New Roman"/>
          <w:bCs/>
          <w:sz w:val="24"/>
          <w:szCs w:val="32"/>
          <w:highlight w:val="none"/>
        </w:rPr>
        <w:t>3. 评审程序</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3.1 初步评审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3.1.1评审委员会依据本章第2.1.1项、第2.1.2项、第2.1.3项规定的标准对响应文件进行评审。有一项不符合评审标准的，评审委员会应否决其响应文件。</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yellow"/>
          <w:lang w:val="en-US" w:eastAsia="zh-CN"/>
        </w:rPr>
      </w:pPr>
      <w:r>
        <w:rPr>
          <w:rFonts w:hint="eastAsia" w:ascii="仿宋_GB2312" w:hAnsi="仿宋_GB2312" w:eastAsia="仿宋_GB2312" w:cs="仿宋_GB2312"/>
          <w:color w:val="auto"/>
          <w:highlight w:val="yellow"/>
          <w:lang w:val="en-US" w:eastAsia="zh-CN"/>
        </w:rPr>
        <w:t>3.1.2 响应文件中填报的报价大小写不一致时，按细微偏差处理，并以报价大写填报的为准。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hint="eastAsia" w:ascii="Times New Roman" w:hAnsi="Times New Roman" w:eastAsia="黑体" w:cs="Times New Roman"/>
          <w:bCs/>
          <w:sz w:val="24"/>
          <w:szCs w:val="32"/>
          <w:lang w:val="en-US" w:eastAsia="zh-CN"/>
        </w:rPr>
      </w:pPr>
      <w:r>
        <w:rPr>
          <w:rFonts w:hint="eastAsia" w:ascii="Times New Roman" w:hAnsi="Times New Roman" w:eastAsia="黑体" w:cs="Times New Roman"/>
          <w:bCs/>
          <w:sz w:val="24"/>
          <w:szCs w:val="32"/>
          <w:lang w:val="en-US" w:eastAsia="zh-CN"/>
        </w:rPr>
        <w:t>3.2 详细评审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3.2.1 评审委员会按本章第2.2款规定的量化因素和分值进行打分，并计算出报价得分。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3.2.2 评分分值计算保留小数点后两位，小数点后第三位“四舍五入”。</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 xml:space="preserve">3.3 </w:t>
      </w:r>
      <w:r>
        <w:rPr>
          <w:rFonts w:hint="eastAsia" w:ascii="Times New Roman" w:hAnsi="Times New Roman" w:eastAsia="黑体" w:cs="Times New Roman"/>
          <w:bCs/>
          <w:sz w:val="24"/>
          <w:szCs w:val="32"/>
        </w:rPr>
        <w:t>否决响应文件</w:t>
      </w:r>
      <w:r>
        <w:rPr>
          <w:rFonts w:ascii="Times New Roman" w:hAnsi="Times New Roman" w:eastAsia="黑体" w:cs="Times New Roman"/>
          <w:bCs/>
          <w:sz w:val="24"/>
          <w:szCs w:val="32"/>
        </w:rPr>
        <w:t>的其他情形</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对在评审过程中发现供应商存在串通报价、弄虚作假、行贿等违法行为的，评审委员会应否决其响应文件。</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3.4 响应文件的澄清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在评审过程中，评审委员会可以书面形式要求供应商对响应文件中含义不明确、对同类问题表述不一致或者有明显文字错误的内容做必要的澄清。评审委员会不接受供应商主动提出的澄清。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澄清不得超出响应文件的范围且不得改变响应文件的实质性内容，并构成响应文件的组成部分。</w:t>
      </w:r>
    </w:p>
    <w:p>
      <w:pPr>
        <w:pStyle w:val="6"/>
        <w:jc w:val="both"/>
        <w:rPr>
          <w:rFonts w:hint="eastAsia" w:ascii="Times New Roman" w:hAnsi="Times New Roman" w:eastAsia="黑体" w:cs="Times New Roman"/>
          <w:b w:val="0"/>
          <w:bCs/>
          <w:kern w:val="2"/>
          <w:sz w:val="24"/>
          <w:szCs w:val="32"/>
          <w:lang w:val="en-US" w:eastAsia="zh-CN" w:bidi="ar-SA"/>
        </w:rPr>
      </w:pPr>
      <w:r>
        <w:rPr>
          <w:rFonts w:hint="eastAsia" w:ascii="Times New Roman" w:hAnsi="Times New Roman" w:eastAsia="黑体" w:cs="Times New Roman"/>
          <w:b w:val="0"/>
          <w:bCs/>
          <w:kern w:val="2"/>
          <w:sz w:val="24"/>
          <w:szCs w:val="32"/>
          <w:lang w:val="en-US" w:eastAsia="zh-CN" w:bidi="ar-SA"/>
        </w:rPr>
        <w:t>3.5投标报价评审</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仿宋_GB2312" w:hAnsi="仿宋_GB2312" w:eastAsia="仿宋_GB2312" w:cs="仿宋_GB2312"/>
          <w:color w:val="auto"/>
          <w:highlight w:val="yellow"/>
          <w:lang w:val="en-US" w:eastAsia="zh-CN"/>
        </w:rPr>
      </w:pPr>
      <w:r>
        <w:rPr>
          <w:rFonts w:hint="eastAsia" w:ascii="仿宋_GB2312" w:hAnsi="仿宋_GB2312" w:eastAsia="仿宋_GB2312" w:cs="仿宋_GB2312"/>
          <w:color w:val="auto"/>
          <w:highlight w:val="yellow"/>
          <w:lang w:val="en-US" w:eastAsia="zh-CN"/>
        </w:rPr>
        <w:t>投标报价高于最高投标限价的95%或投标报价低于</w:t>
      </w:r>
      <w:bookmarkStart w:id="134" w:name="_GoBack"/>
      <w:bookmarkEnd w:id="134"/>
      <w:r>
        <w:rPr>
          <w:rFonts w:hint="eastAsia" w:ascii="仿宋_GB2312" w:hAnsi="仿宋_GB2312" w:eastAsia="仿宋_GB2312" w:cs="仿宋_GB2312"/>
          <w:color w:val="auto"/>
          <w:highlight w:val="yellow"/>
          <w:lang w:val="en-US" w:eastAsia="zh-CN"/>
        </w:rPr>
        <w:t>最高投标限价的93%做无效标处理。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w:t>
      </w:r>
      <w:r>
        <w:rPr>
          <w:rFonts w:hint="eastAsia" w:ascii="Times New Roman" w:hAnsi="Times New Roman" w:eastAsia="黑体" w:cs="Times New Roman"/>
          <w:bCs/>
          <w:sz w:val="24"/>
          <w:szCs w:val="32"/>
          <w:lang w:val="en-US" w:eastAsia="zh-CN"/>
        </w:rPr>
        <w:t>6</w:t>
      </w:r>
      <w:r>
        <w:rPr>
          <w:rFonts w:ascii="Times New Roman" w:hAnsi="Times New Roman" w:eastAsia="黑体" w:cs="Times New Roman"/>
          <w:bCs/>
          <w:sz w:val="24"/>
          <w:szCs w:val="32"/>
        </w:rPr>
        <w:t xml:space="preserve"> 评审结果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评审委员会完成评审后，应当向采购人提交评审报告。评审报告应当如实记载以下内容：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（一）采购项目基本情况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（二）采购过程回顾</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（三）评审委员会成员名单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（四）评审工作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1、评审办法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2、初步评审情况（资格审查、形式性审查、响应性审查）</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3、详细评审情况（供应商的综合评分情况）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4、否决的供应商名单以及否决理由（如有）</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5、推荐候选供应商排序</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（五）需要说明的其他事项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（六）评审附表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1、响应文件开启记录表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2、评审表格</w:t>
      </w:r>
    </w:p>
    <w:p>
      <w:pPr>
        <w:pStyle w:val="11"/>
        <w:sectPr>
          <w:footerReference r:id="rId4" w:type="default"/>
          <w:footnotePr>
            <w:numFmt w:val="decimalEnclosedCircleChinese"/>
            <w:numRestart w:val="eachPage"/>
          </w:footnotePr>
          <w:pgSz w:w="11906" w:h="16838"/>
          <w:pgMar w:top="1440" w:right="1797" w:bottom="1440" w:left="1797" w:header="851" w:footer="992" w:gutter="0"/>
          <w:pgNumType w:fmt="decimal"/>
          <w:cols w:space="720" w:num="1"/>
          <w:docGrid w:type="linesAndChars" w:linePitch="312" w:charSpace="0"/>
        </w:sectPr>
      </w:pPr>
    </w:p>
    <w:p>
      <w:pPr>
        <w:pStyle w:val="5"/>
        <w:keepNext/>
        <w:keepLines/>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lang w:val="en-US" w:eastAsia="zh-CN"/>
        </w:rPr>
      </w:pPr>
      <w:bookmarkStart w:id="110" w:name="_Toc5562"/>
      <w:r>
        <w:rPr>
          <w:rFonts w:hint="eastAsia"/>
          <w:lang w:val="en-US" w:eastAsia="zh-CN"/>
        </w:rPr>
        <w:t xml:space="preserve"> </w:t>
      </w:r>
      <w:bookmarkStart w:id="111" w:name="_Toc30370"/>
      <w:r>
        <w:rPr>
          <w:rFonts w:hint="eastAsia"/>
          <w:lang w:val="en-US" w:eastAsia="zh-CN"/>
        </w:rPr>
        <w:t>合同条款及格式</w:t>
      </w:r>
      <w:bookmarkEnd w:id="110"/>
      <w:bookmarkEnd w:id="111"/>
    </w:p>
    <w:p>
      <w:pPr>
        <w:pStyle w:val="5"/>
        <w:keepNext/>
        <w:keepLines/>
        <w:pageBreakBefore w:val="0"/>
        <w:widowControl w:val="0"/>
        <w:kinsoku/>
        <w:wordWrap/>
        <w:overflowPunct/>
        <w:topLinePunct w:val="0"/>
        <w:autoSpaceDE/>
        <w:autoSpaceDN/>
        <w:bidi w:val="0"/>
        <w:adjustRightInd/>
        <w:snapToGrid/>
        <w:spacing w:before="0" w:beforeLines="0" w:after="0" w:afterLines="0" w:line="240" w:lineRule="auto"/>
        <w:jc w:val="center"/>
        <w:textAlignment w:val="auto"/>
        <w:rPr>
          <w:rFonts w:hint="eastAsia" w:ascii="仿宋_GB2312" w:hAnsi="仿宋_GB2312" w:eastAsia="仿宋_GB2312" w:cs="仿宋_GB2312"/>
          <w:sz w:val="36"/>
          <w:szCs w:val="36"/>
          <w:lang w:eastAsia="zh-CN"/>
        </w:rPr>
      </w:pPr>
      <w:bookmarkStart w:id="112" w:name="_Toc31898"/>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bookmarkEnd w:id="112"/>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default" w:ascii="Calibri" w:hAnsi="Calibri" w:eastAsia="方正小标宋_GBK" w:cs="Times New Roman"/>
          <w:b/>
          <w:kern w:val="44"/>
          <w:sz w:val="36"/>
          <w:szCs w:val="24"/>
          <w:lang w:val="en-US" w:eastAsia="zh-CN" w:bidi="ar-SA"/>
        </w:rPr>
      </w:pPr>
      <w:bookmarkStart w:id="113" w:name="_Toc31975"/>
      <w:r>
        <w:rPr>
          <w:rFonts w:hint="eastAsia" w:ascii="Calibri" w:hAnsi="Calibri" w:eastAsia="方正小标宋_GBK" w:cs="Times New Roman"/>
          <w:b/>
          <w:kern w:val="44"/>
          <w:sz w:val="36"/>
          <w:szCs w:val="24"/>
          <w:lang w:val="en-US" w:eastAsia="zh-CN" w:bidi="ar-SA"/>
        </w:rPr>
        <w:t>第五章 工程量清单（含采购人中标价）</w:t>
      </w:r>
      <w:bookmarkEnd w:id="113"/>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eastAsia" w:ascii="Calibri" w:hAnsi="Calibri" w:eastAsia="方正小标宋_GBK" w:cs="Times New Roman"/>
          <w:b/>
          <w:kern w:val="44"/>
          <w:sz w:val="36"/>
          <w:szCs w:val="24"/>
          <w:lang w:val="en-US" w:eastAsia="zh-CN" w:bidi="ar-SA"/>
        </w:rPr>
      </w:pPr>
      <w:bookmarkStart w:id="114" w:name="_Toc6861"/>
      <w:r>
        <w:rPr>
          <w:rFonts w:hint="eastAsia" w:ascii="Calibri" w:hAnsi="Calibri" w:eastAsia="方正小标宋_GBK" w:cs="Times New Roman"/>
          <w:b/>
          <w:kern w:val="44"/>
          <w:sz w:val="36"/>
          <w:szCs w:val="24"/>
          <w:lang w:val="en-US" w:eastAsia="zh-CN" w:bidi="ar-SA"/>
        </w:rPr>
        <w:t>第六章 图 纸</w:t>
      </w:r>
      <w:bookmarkEnd w:id="114"/>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kern w:val="44"/>
          <w:sz w:val="36"/>
          <w:szCs w:val="36"/>
          <w:lang w:val="en-US" w:eastAsia="zh-CN" w:bidi="ar-SA"/>
        </w:rPr>
      </w:pPr>
      <w:r>
        <w:rPr>
          <w:rFonts w:hint="eastAsia" w:ascii="仿宋_GB2312" w:hAnsi="仿宋_GB2312" w:eastAsia="仿宋_GB2312" w:cs="仿宋_GB2312"/>
          <w:b/>
          <w:kern w:val="44"/>
          <w:sz w:val="36"/>
          <w:szCs w:val="36"/>
          <w:lang w:val="en-US" w:eastAsia="zh-CN" w:bidi="ar-SA"/>
        </w:rPr>
        <w:t>（另附）</w:t>
      </w:r>
    </w:p>
    <w:p>
      <w:pPr>
        <w:pStyle w:val="11"/>
        <w:pageBreakBefore w:val="0"/>
        <w:kinsoku/>
        <w:wordWrap/>
        <w:overflowPunct/>
        <w:topLinePunct w:val="0"/>
        <w:autoSpaceDE/>
        <w:autoSpaceDN/>
        <w:bidi w:val="0"/>
        <w:adjustRightInd/>
        <w:snapToGrid/>
        <w:spacing w:after="0" w:line="240" w:lineRule="auto"/>
        <w:jc w:val="both"/>
        <w:textAlignment w:val="auto"/>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5"/>
        <w:keepNext/>
        <w:keepLines/>
        <w:pageBreakBefore w:val="0"/>
        <w:widowControl w:val="0"/>
        <w:numPr>
          <w:ilvl w:val="0"/>
          <w:numId w:val="6"/>
        </w:numPr>
        <w:kinsoku/>
        <w:wordWrap/>
        <w:overflowPunct/>
        <w:topLinePunct w:val="0"/>
        <w:autoSpaceDE/>
        <w:autoSpaceDN/>
        <w:bidi w:val="0"/>
        <w:adjustRightInd/>
        <w:snapToGrid/>
        <w:spacing w:before="0" w:after="0" w:line="560" w:lineRule="exact"/>
        <w:textAlignment w:val="auto"/>
        <w:rPr>
          <w:rFonts w:hint="eastAsia"/>
          <w:lang w:val="en-US" w:eastAsia="zh-CN"/>
        </w:rPr>
      </w:pPr>
      <w:bookmarkStart w:id="115" w:name="_Toc9321"/>
      <w:r>
        <w:rPr>
          <w:rFonts w:hint="eastAsia"/>
          <w:lang w:val="en-US" w:eastAsia="zh-CN"/>
        </w:rPr>
        <w:t>技术标准和要求</w:t>
      </w:r>
      <w:bookmarkEnd w:id="115"/>
    </w:p>
    <w:p>
      <w:pPr>
        <w:numPr>
          <w:ilvl w:val="0"/>
          <w:numId w:val="0"/>
        </w:numPr>
        <w:rPr>
          <w:rFonts w:hint="eastAsia"/>
          <w:lang w:val="en-US" w:eastAsia="zh-CN"/>
        </w:rPr>
      </w:pPr>
    </w:p>
    <w:p>
      <w:pPr>
        <w:snapToGrid w:val="0"/>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一、</w:t>
      </w:r>
      <w:r>
        <w:rPr>
          <w:rFonts w:hint="eastAsia" w:ascii="仿宋_GB2312" w:hAnsi="仿宋_GB2312" w:eastAsia="仿宋_GB2312" w:cs="仿宋_GB2312"/>
          <w:color w:val="auto"/>
          <w:szCs w:val="21"/>
          <w:highlight w:val="none"/>
        </w:rPr>
        <w:t>本工程采用的标准与规范</w:t>
      </w:r>
    </w:p>
    <w:p>
      <w:pPr>
        <w:tabs>
          <w:tab w:val="left" w:pos="12180"/>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1、《建筑工程施工质量验收统一标准》             GB50300—2013</w:t>
      </w:r>
    </w:p>
    <w:p>
      <w:pPr>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2、《建筑电气安装工程施工质量验收规范》         GB50303—2002</w:t>
      </w:r>
    </w:p>
    <w:p>
      <w:pPr>
        <w:tabs>
          <w:tab w:val="left" w:pos="1075"/>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3、依据设计文件的要求，工程项目的材料、设备、施工须达到现行中华人民共和国以及安徽省或行业的有关工程建设标准、规范的要求。</w:t>
      </w:r>
    </w:p>
    <w:p>
      <w:pPr>
        <w:snapToGrid w:val="0"/>
        <w:spacing w:line="360" w:lineRule="auto"/>
        <w:rPr>
          <w:rFonts w:hint="eastAsia" w:ascii="仿宋_GB2312" w:hAnsi="仿宋_GB2312" w:eastAsia="仿宋_GB2312" w:cs="仿宋_GB2312"/>
          <w:bCs/>
          <w:color w:val="auto"/>
          <w:sz w:val="24"/>
          <w:highlight w:val="none"/>
        </w:rPr>
      </w:pPr>
      <w:r>
        <w:rPr>
          <w:rFonts w:hint="eastAsia" w:ascii="仿宋_GB2312" w:hAnsi="仿宋_GB2312" w:eastAsia="仿宋_GB2312" w:cs="仿宋_GB2312"/>
          <w:color w:val="auto"/>
          <w:szCs w:val="21"/>
          <w:highlight w:val="none"/>
        </w:rPr>
        <w:t>二、</w:t>
      </w:r>
      <w:r>
        <w:rPr>
          <w:rFonts w:hint="eastAsia" w:ascii="仿宋_GB2312" w:hAnsi="仿宋_GB2312" w:eastAsia="仿宋_GB2312" w:cs="仿宋_GB2312"/>
          <w:b/>
          <w:color w:val="auto"/>
          <w:sz w:val="24"/>
          <w:highlight w:val="none"/>
        </w:rPr>
        <w:t>其他要求如下</w:t>
      </w:r>
      <w:r>
        <w:rPr>
          <w:rFonts w:hint="eastAsia" w:ascii="仿宋_GB2312" w:hAnsi="仿宋_GB2312" w:eastAsia="仿宋_GB2312" w:cs="仿宋_GB2312"/>
          <w:bCs/>
          <w:color w:val="auto"/>
          <w:sz w:val="24"/>
          <w:highlight w:val="none"/>
        </w:rPr>
        <w:t>：</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rPr>
        <w:t>1、</w:t>
      </w:r>
      <w:r>
        <w:rPr>
          <w:rFonts w:hint="eastAsia" w:ascii="仿宋_GB2312" w:hAnsi="仿宋_GB2312" w:eastAsia="仿宋_GB2312" w:cs="仿宋_GB2312"/>
          <w:color w:val="auto"/>
          <w:szCs w:val="21"/>
          <w:highlight w:val="none"/>
        </w:rPr>
        <w:t>临时用电由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临时水由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临时便道由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根据现场需要，自行修建至施工现场，费用含于投标报价中。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2</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报价应考虑施工便道维护修建费、水电维护费、临时围墙（档）修建费、施工及生活废水排放疏通维护费等。还应考虑现有污水设备及附属物的拆除、及其拆除后建筑垃圾外运等费用，做到工程竣工时“工完、料尽、场地清”， 费用含在投标报价内，</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3</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渣土、拆除废弃物、建筑垃圾、脱水污泥等处置费：运距</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自行勘察现场，自行考虑报价；运费、保洁费、渣土费、污泥填埋费、市容部门办理证照等一切费用</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自行考虑报价，中标后不再调整。</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4</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所有涉及本项目施工方的与当地村镇、其他相关管理部门的协调及配合工作均由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负责协调处理，与此有关发生地一切费用含在报价中，</w:t>
      </w:r>
      <w:r>
        <w:rPr>
          <w:rFonts w:hint="eastAsia" w:ascii="仿宋_GB2312" w:hAnsi="仿宋_GB2312" w:eastAsia="仿宋_GB2312" w:cs="仿宋_GB2312"/>
          <w:color w:val="auto"/>
          <w:szCs w:val="21"/>
          <w:highlight w:val="none"/>
          <w:lang w:eastAsia="zh-CN"/>
        </w:rPr>
        <w:t>采购人</w:t>
      </w:r>
      <w:r>
        <w:rPr>
          <w:rFonts w:hint="eastAsia" w:ascii="仿宋_GB2312" w:hAnsi="仿宋_GB2312" w:eastAsia="仿宋_GB2312" w:cs="仿宋_GB2312"/>
          <w:color w:val="auto"/>
          <w:szCs w:val="21"/>
          <w:highlight w:val="none"/>
        </w:rPr>
        <w:t>不另行支付。</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5</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临时施工用水、用电由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负责限期报装、施工、接管、看护、临时电安全防护，费用含在报价中。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6</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涉及到施工场地周围的保洁、围挡、安全标识等工作，发生的费用在措施费中综合考虑，费用含在报价中，</w:t>
      </w:r>
      <w:r>
        <w:rPr>
          <w:rFonts w:hint="eastAsia" w:ascii="仿宋_GB2312" w:hAnsi="仿宋_GB2312" w:eastAsia="仿宋_GB2312" w:cs="仿宋_GB2312"/>
          <w:color w:val="auto"/>
          <w:szCs w:val="21"/>
          <w:highlight w:val="none"/>
          <w:lang w:val="en-US" w:eastAsia="zh-CN"/>
        </w:rPr>
        <w:t>成交</w:t>
      </w:r>
      <w:r>
        <w:rPr>
          <w:rFonts w:hint="eastAsia" w:ascii="仿宋_GB2312" w:hAnsi="仿宋_GB2312" w:eastAsia="仿宋_GB2312" w:cs="仿宋_GB2312"/>
          <w:color w:val="auto"/>
          <w:szCs w:val="21"/>
          <w:highlight w:val="none"/>
        </w:rPr>
        <w:t>后不予调整。</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6" w:name="_Toc28289"/>
      <w:bookmarkStart w:id="117" w:name="_Toc16723"/>
      <w:r>
        <w:rPr>
          <w:rFonts w:hint="eastAsia" w:ascii="仿宋_GB2312" w:hAnsi="仿宋_GB2312" w:eastAsia="仿宋_GB2312" w:cs="仿宋_GB2312"/>
          <w:color w:val="auto"/>
          <w:kern w:val="32"/>
          <w:sz w:val="21"/>
          <w:szCs w:val="21"/>
          <w:highlight w:val="none"/>
          <w:lang w:val="en-US" w:eastAsia="zh-CN"/>
        </w:rPr>
        <w:t>7</w:t>
      </w:r>
      <w:r>
        <w:rPr>
          <w:rFonts w:hint="eastAsia" w:ascii="仿宋_GB2312" w:hAnsi="仿宋_GB2312" w:eastAsia="仿宋_GB2312" w:cs="仿宋_GB2312"/>
          <w:color w:val="auto"/>
          <w:kern w:val="32"/>
          <w:sz w:val="21"/>
          <w:szCs w:val="21"/>
          <w:highlight w:val="none"/>
        </w:rPr>
        <w:t>、产品运输、保险及保管</w:t>
      </w:r>
      <w:bookmarkEnd w:id="116"/>
      <w:bookmarkEnd w:id="117"/>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负责产品到采购人指定地点的全部运输，包括装卸及现场搬运等。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负责产品在采购人指定地点的保管，直至项目验收合格。</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负责其派出人员的人身意外保险。</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8" w:name="_Toc7288"/>
      <w:bookmarkStart w:id="119" w:name="_Toc1417"/>
      <w:r>
        <w:rPr>
          <w:rFonts w:hint="eastAsia" w:ascii="仿宋_GB2312" w:hAnsi="仿宋_GB2312" w:eastAsia="仿宋_GB2312" w:cs="仿宋_GB2312"/>
          <w:color w:val="auto"/>
          <w:kern w:val="32"/>
          <w:sz w:val="21"/>
          <w:szCs w:val="21"/>
          <w:highlight w:val="none"/>
          <w:lang w:val="en-US" w:eastAsia="zh-CN"/>
        </w:rPr>
        <w:t>8</w:t>
      </w:r>
      <w:r>
        <w:rPr>
          <w:rFonts w:hint="eastAsia" w:ascii="仿宋_GB2312" w:hAnsi="仿宋_GB2312" w:eastAsia="仿宋_GB2312" w:cs="仿宋_GB2312"/>
          <w:color w:val="auto"/>
          <w:kern w:val="32"/>
          <w:sz w:val="21"/>
          <w:szCs w:val="21"/>
          <w:highlight w:val="none"/>
        </w:rPr>
        <w:t>、设备（材料）要求及验收标准和方法</w:t>
      </w:r>
      <w:bookmarkEnd w:id="118"/>
      <w:bookmarkEnd w:id="119"/>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32"/>
          <w:szCs w:val="21"/>
          <w:highlight w:val="none"/>
        </w:rPr>
        <w:t>（1）</w:t>
      </w:r>
      <w:r>
        <w:rPr>
          <w:rFonts w:hint="eastAsia" w:ascii="仿宋_GB2312" w:hAnsi="仿宋_GB2312" w:eastAsia="仿宋_GB2312" w:cs="仿宋_GB2312"/>
          <w:color w:val="auto"/>
          <w:szCs w:val="21"/>
          <w:highlight w:val="none"/>
        </w:rPr>
        <w:t>设备（材料）要求：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所投设备必须是全新的、性能最优的，型号、性能及指标符合国家及</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提出的有关技术、质量、安全标准。</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B、所有设备在开箱检验时必须完好，无破损，配置与装箱单相符。数量、质量及性能不低于</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的要求。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C、设备到达现场后，卖方派人到现场与买方一起开箱检验。</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D、设备外观清洁，标记编号以及盘面显示等字体清晰，明确。铭牌、使用指示、警告指示应以中文或英文及易懂的通用符号来表示；应准确无误地表明设备之型号、规格、制造厂及生产或出厂日期。</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E、对于影响设备正常工作的必要组成部分，无论在技术规范中指出与否，</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都应提供并在投标文件中明确列出。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F、所有货物提供出厂合格证等质量证明文件，国外生产的必须有合法的进货渠道证明，如原产地证明、海关报关单、商检证明等。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G、备随带资料（原件）齐全，并在项目验收合格后移交给甲方。</w:t>
      </w:r>
    </w:p>
    <w:p>
      <w:pPr>
        <w:pStyle w:val="6"/>
        <w:numPr>
          <w:ilvl w:val="-1"/>
          <w:numId w:val="0"/>
        </w:numPr>
        <w:spacing w:before="0" w:after="0" w:line="348" w:lineRule="auto"/>
        <w:ind w:left="630" w:leftChars="300" w:firstLine="0" w:firstLineChars="0"/>
        <w:jc w:val="left"/>
        <w:rPr>
          <w:rFonts w:hint="eastAsia" w:ascii="仿宋_GB2312" w:hAnsi="仿宋_GB2312" w:eastAsia="仿宋_GB2312" w:cs="仿宋_GB2312"/>
          <w:color w:val="auto"/>
          <w:kern w:val="32"/>
          <w:sz w:val="21"/>
          <w:szCs w:val="21"/>
          <w:highlight w:val="none"/>
        </w:rPr>
      </w:pPr>
      <w:bookmarkStart w:id="120" w:name="_Toc23069"/>
      <w:bookmarkStart w:id="121" w:name="_Toc31445"/>
      <w:r>
        <w:rPr>
          <w:rFonts w:hint="eastAsia" w:ascii="仿宋_GB2312" w:hAnsi="仿宋_GB2312" w:eastAsia="仿宋_GB2312" w:cs="仿宋_GB2312"/>
          <w:color w:val="auto"/>
          <w:kern w:val="32"/>
          <w:sz w:val="21"/>
          <w:szCs w:val="21"/>
          <w:highlight w:val="none"/>
        </w:rPr>
        <w:t>（2）验收标准和方法：</w:t>
      </w:r>
      <w:bookmarkEnd w:id="120"/>
      <w:bookmarkEnd w:id="121"/>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A、申请验收：采购人按照政府采购合同载明的质量、服务等有关条款依法组织履约验收。</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须在履行完合同完成后起十个工作日内向采购人提出验收申请。</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B、项目验收国家有强制性规定的，按国家规定执行，验收费用由成交人承担，验收报告作为申请付款的凭证之一。</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C、项目验收不合格，由成交人返工直至合格，有关返工、再行验收，以及给采购人造成的损失等费用由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承担。连续两次项目验收不合格的，采购人可终止合同，另行按规定选择其他供应商采购，由此带来的一切损失由成交人承担。</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2" w:name="_Toc21256"/>
      <w:bookmarkStart w:id="123" w:name="_Toc23447"/>
      <w:r>
        <w:rPr>
          <w:rFonts w:hint="eastAsia" w:ascii="仿宋_GB2312" w:hAnsi="仿宋_GB2312" w:eastAsia="仿宋_GB2312" w:cs="仿宋_GB2312"/>
          <w:color w:val="auto"/>
          <w:kern w:val="32"/>
          <w:sz w:val="21"/>
          <w:szCs w:val="21"/>
          <w:highlight w:val="none"/>
          <w:lang w:val="en-US" w:eastAsia="zh-CN"/>
        </w:rPr>
        <w:t>9</w:t>
      </w:r>
      <w:r>
        <w:rPr>
          <w:rFonts w:hint="eastAsia" w:ascii="仿宋_GB2312" w:hAnsi="仿宋_GB2312" w:eastAsia="仿宋_GB2312" w:cs="仿宋_GB2312"/>
          <w:color w:val="auto"/>
          <w:kern w:val="32"/>
          <w:sz w:val="21"/>
          <w:szCs w:val="21"/>
          <w:highlight w:val="none"/>
        </w:rPr>
        <w:t>、安装调试要求</w:t>
      </w:r>
      <w:bookmarkEnd w:id="122"/>
      <w:bookmarkEnd w:id="123"/>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（1）设备安装调试要求：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须加强施工的组织管理，所有施工人员须遵守文明安全施工的有关规章制度，持证上岗。</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B、项目完成后，</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应将项目有关的全部资料，包括产品资料、技术文档、施工图纸等，移交采购人。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C、产品的安装与调试均由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承担，采购人予以协助。安装调试期间所发现一切安全和质量事故及费用，均由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送达产品及进行安装调试，应提前两天以上和采购人取得联系，以便采购人安排验货和配合安装调试等工作。</w:t>
      </w:r>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4" w:name="_Toc9238"/>
      <w:bookmarkStart w:id="125" w:name="_Toc31081"/>
      <w:r>
        <w:rPr>
          <w:rFonts w:hint="eastAsia" w:ascii="仿宋_GB2312" w:hAnsi="仿宋_GB2312" w:eastAsia="仿宋_GB2312" w:cs="仿宋_GB2312"/>
          <w:color w:val="auto"/>
          <w:kern w:val="32"/>
          <w:sz w:val="21"/>
          <w:szCs w:val="21"/>
          <w:highlight w:val="none"/>
        </w:rPr>
        <w:t>1</w:t>
      </w:r>
      <w:r>
        <w:rPr>
          <w:rFonts w:hint="eastAsia" w:ascii="仿宋_GB2312" w:hAnsi="仿宋_GB2312" w:eastAsia="仿宋_GB2312" w:cs="仿宋_GB2312"/>
          <w:color w:val="auto"/>
          <w:kern w:val="32"/>
          <w:sz w:val="21"/>
          <w:szCs w:val="21"/>
          <w:highlight w:val="none"/>
          <w:lang w:val="en-US" w:eastAsia="zh-CN"/>
        </w:rPr>
        <w:t>0</w:t>
      </w:r>
      <w:r>
        <w:rPr>
          <w:rFonts w:hint="eastAsia" w:ascii="仿宋_GB2312" w:hAnsi="仿宋_GB2312" w:eastAsia="仿宋_GB2312" w:cs="仿宋_GB2312"/>
          <w:color w:val="auto"/>
          <w:kern w:val="32"/>
          <w:sz w:val="21"/>
          <w:szCs w:val="21"/>
          <w:highlight w:val="none"/>
        </w:rPr>
        <w:t>、质量保证</w:t>
      </w:r>
      <w:bookmarkEnd w:id="124"/>
      <w:bookmarkEnd w:id="125"/>
    </w:p>
    <w:p>
      <w:pPr>
        <w:pStyle w:val="6"/>
        <w:numPr>
          <w:ilvl w:val="-1"/>
          <w:numId w:val="0"/>
        </w:numPr>
        <w:spacing w:before="0" w:after="0" w:line="348" w:lineRule="auto"/>
        <w:ind w:left="420" w:leftChars="200" w:firstLine="0" w:firstLineChars="0"/>
        <w:jc w:val="left"/>
        <w:rPr>
          <w:rFonts w:hint="eastAsia" w:ascii="仿宋_GB2312" w:hAnsi="仿宋_GB2312" w:eastAsia="仿宋_GB2312" w:cs="仿宋_GB2312"/>
          <w:b w:val="0"/>
          <w:bCs w:val="0"/>
          <w:color w:val="auto"/>
          <w:sz w:val="21"/>
          <w:szCs w:val="21"/>
          <w:highlight w:val="none"/>
        </w:rPr>
      </w:pPr>
      <w:bookmarkStart w:id="126" w:name="_Toc7887"/>
      <w:bookmarkStart w:id="127" w:name="_Toc17463"/>
      <w:r>
        <w:rPr>
          <w:rFonts w:hint="eastAsia" w:ascii="仿宋_GB2312" w:hAnsi="仿宋_GB2312" w:eastAsia="仿宋_GB2312" w:cs="仿宋_GB2312"/>
          <w:b w:val="0"/>
          <w:bCs w:val="0"/>
          <w:color w:val="auto"/>
          <w:sz w:val="21"/>
          <w:szCs w:val="21"/>
          <w:highlight w:val="none"/>
        </w:rPr>
        <w:t>（1）</w:t>
      </w:r>
      <w:r>
        <w:rPr>
          <w:rFonts w:hint="eastAsia" w:ascii="仿宋_GB2312" w:hAnsi="仿宋_GB2312" w:eastAsia="仿宋_GB2312" w:cs="仿宋_GB2312"/>
          <w:b w:val="0"/>
          <w:bCs w:val="0"/>
          <w:color w:val="auto"/>
          <w:sz w:val="21"/>
          <w:szCs w:val="21"/>
          <w:highlight w:val="none"/>
          <w:lang w:eastAsia="zh-CN"/>
        </w:rPr>
        <w:t>供应商</w:t>
      </w:r>
      <w:r>
        <w:rPr>
          <w:rFonts w:hint="eastAsia" w:ascii="仿宋_GB2312" w:hAnsi="仿宋_GB2312" w:eastAsia="仿宋_GB2312" w:cs="仿宋_GB2312"/>
          <w:b w:val="0"/>
          <w:bCs w:val="0"/>
          <w:color w:val="auto"/>
          <w:sz w:val="21"/>
          <w:szCs w:val="21"/>
          <w:highlight w:val="none"/>
        </w:rPr>
        <w:t>提供的产品应是原装正品，符合国家质量检测标准。</w:t>
      </w:r>
      <w:bookmarkEnd w:id="126"/>
      <w:bookmarkEnd w:id="127"/>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（2）本项目整体质保期为2年；未在</w:t>
      </w:r>
      <w:r>
        <w:rPr>
          <w:rFonts w:hint="eastAsia" w:ascii="仿宋_GB2312" w:hAnsi="仿宋_GB2312" w:eastAsia="仿宋_GB2312" w:cs="仿宋_GB2312"/>
          <w:color w:val="auto"/>
          <w:szCs w:val="21"/>
          <w:highlight w:val="none"/>
          <w:lang w:val="en-US" w:eastAsia="zh-CN"/>
        </w:rPr>
        <w:t>响应</w:t>
      </w:r>
      <w:r>
        <w:rPr>
          <w:rFonts w:hint="eastAsia" w:ascii="仿宋_GB2312" w:hAnsi="仿宋_GB2312" w:eastAsia="仿宋_GB2312" w:cs="仿宋_GB2312"/>
          <w:color w:val="auto"/>
          <w:szCs w:val="21"/>
          <w:highlight w:val="none"/>
        </w:rPr>
        <w:t>报价表中单列其费用的，视为免费提供。</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（3）质保期从验收合格后开始计算。质保期内所有货物维护等要求免费上门服务。</w:t>
      </w:r>
    </w:p>
    <w:p>
      <w:pPr>
        <w:pStyle w:val="11"/>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br w:type="page"/>
      </w:r>
    </w:p>
    <w:p>
      <w:pPr>
        <w:rPr>
          <w:rFonts w:hint="eastAsia"/>
          <w:lang w:val="en-US" w:eastAsia="zh-CN"/>
        </w:rPr>
      </w:pPr>
    </w:p>
    <w:p>
      <w:pPr>
        <w:rPr>
          <w:rFonts w:hint="eastAsia" w:ascii="仿宋_GB2312" w:hAnsi="仿宋_GB2312" w:eastAsia="仿宋_GB2312" w:cs="仿宋_GB2312"/>
          <w:color w:val="000000"/>
          <w:kern w:val="0"/>
          <w:sz w:val="24"/>
          <w:szCs w:val="24"/>
          <w:lang w:val="en-US" w:eastAsia="zh-CN" w:bidi="ar"/>
        </w:rPr>
      </w:pPr>
    </w:p>
    <w:p>
      <w:pPr>
        <w:pStyle w:val="11"/>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11"/>
        <w:rPr>
          <w:rFonts w:hint="eastAsia" w:ascii="仿宋_GB2312" w:hAnsi="仿宋_GB2312" w:eastAsia="仿宋_GB2312" w:cs="仿宋_GB2312"/>
          <w:color w:val="000000"/>
          <w:kern w:val="0"/>
          <w:sz w:val="24"/>
          <w:szCs w:val="24"/>
          <w:lang w:val="en-US" w:eastAsia="zh-CN" w:bidi="ar"/>
        </w:rPr>
      </w:pPr>
    </w:p>
    <w:p>
      <w:pPr>
        <w:pStyle w:val="5"/>
        <w:bidi w:val="0"/>
        <w:jc w:val="both"/>
        <w:outlineLvl w:val="9"/>
        <w:rPr>
          <w:rFonts w:hint="eastAsia"/>
          <w:lang w:val="en-US" w:eastAsia="zh-CN"/>
        </w:rPr>
      </w:pPr>
    </w:p>
    <w:p>
      <w:pPr>
        <w:pStyle w:val="5"/>
        <w:bidi w:val="0"/>
        <w:outlineLvl w:val="9"/>
        <w:rPr>
          <w:rFonts w:hint="eastAsia"/>
          <w:lang w:val="en-US" w:eastAsia="zh-CN"/>
        </w:rPr>
      </w:pPr>
    </w:p>
    <w:p>
      <w:pPr>
        <w:pStyle w:val="5"/>
        <w:numPr>
          <w:ilvl w:val="0"/>
          <w:numId w:val="7"/>
        </w:numPr>
        <w:bidi w:val="0"/>
        <w:rPr>
          <w:rFonts w:hint="eastAsia"/>
          <w:lang w:val="en-US" w:eastAsia="zh-CN"/>
        </w:rPr>
      </w:pPr>
      <w:bookmarkStart w:id="128" w:name="_Toc24225"/>
      <w:r>
        <w:rPr>
          <w:rFonts w:hint="eastAsia"/>
          <w:lang w:val="en-US" w:eastAsia="zh-CN"/>
        </w:rPr>
        <w:t>响应文件格式</w:t>
      </w:r>
      <w:bookmarkEnd w:id="128"/>
    </w:p>
    <w:p>
      <w:pPr>
        <w:widowControl w:val="0"/>
        <w:numPr>
          <w:ilvl w:val="0"/>
          <w:numId w:val="0"/>
        </w:numPr>
        <w:jc w:val="both"/>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11"/>
        <w:rPr>
          <w:rFonts w:hint="default"/>
          <w:lang w:val="en-US" w:eastAsia="zh-CN"/>
        </w:rPr>
      </w:pPr>
    </w:p>
    <w:p>
      <w:pPr>
        <w:rPr>
          <w:rFonts w:hint="default"/>
          <w:lang w:val="en-US" w:eastAsia="zh-CN"/>
        </w:rPr>
      </w:pPr>
    </w:p>
    <w:p>
      <w:pPr>
        <w:pStyle w:val="7"/>
        <w:tabs>
          <w:tab w:val="left" w:pos="2079"/>
          <w:tab w:val="left" w:pos="4599"/>
        </w:tabs>
        <w:spacing w:before="70"/>
        <w:ind w:right="1"/>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11"/>
        <w:rPr>
          <w:rFonts w:ascii="黑体"/>
          <w:sz w:val="30"/>
        </w:rPr>
      </w:pPr>
    </w:p>
    <w:p>
      <w:pPr>
        <w:pStyle w:val="11"/>
        <w:rPr>
          <w:rFonts w:ascii="黑体"/>
          <w:sz w:val="30"/>
        </w:rPr>
      </w:pPr>
    </w:p>
    <w:p>
      <w:pPr>
        <w:pStyle w:val="11"/>
        <w:rPr>
          <w:rFonts w:ascii="黑体"/>
          <w:sz w:val="30"/>
        </w:rPr>
      </w:pPr>
    </w:p>
    <w:p>
      <w:pPr>
        <w:pStyle w:val="11"/>
        <w:spacing w:before="2"/>
        <w:rPr>
          <w:rFonts w:ascii="黑体"/>
          <w:sz w:val="43"/>
        </w:rPr>
      </w:pPr>
    </w:p>
    <w:p>
      <w:pPr>
        <w:spacing w:before="149"/>
        <w:ind w:left="0" w:right="1" w:firstLine="0"/>
        <w:jc w:val="center"/>
        <w:rPr>
          <w:rFonts w:hint="eastAsia" w:ascii="黑体" w:eastAsia="黑体"/>
          <w:sz w:val="44"/>
          <w:lang w:val="en-US" w:eastAsia="zh-CN"/>
        </w:rPr>
      </w:pPr>
      <w:bookmarkStart w:id="129" w:name="投标文件（商务文件）"/>
      <w:bookmarkEnd w:id="129"/>
      <w:r>
        <w:rPr>
          <w:rFonts w:hint="eastAsia" w:ascii="黑体" w:eastAsia="黑体"/>
          <w:sz w:val="44"/>
          <w:lang w:val="en-US" w:eastAsia="zh-CN"/>
        </w:rPr>
        <w:t>响应文件</w:t>
      </w:r>
    </w:p>
    <w:p>
      <w:pPr>
        <w:spacing w:before="149"/>
        <w:ind w:left="0" w:right="1" w:firstLine="0"/>
        <w:jc w:val="center"/>
        <w:rPr>
          <w:rFonts w:hint="eastAsia" w:ascii="黑体" w:eastAsia="黑体"/>
          <w:sz w:val="32"/>
        </w:rPr>
      </w:pPr>
      <w:r>
        <w:rPr>
          <w:rFonts w:hint="eastAsia" w:ascii="黑体" w:eastAsia="黑体"/>
          <w:sz w:val="32"/>
        </w:rPr>
        <w:t>（</w:t>
      </w:r>
      <w:r>
        <w:rPr>
          <w:rFonts w:hint="eastAsia" w:ascii="黑体" w:eastAsia="黑体"/>
          <w:sz w:val="32"/>
          <w:lang w:val="en-US" w:eastAsia="zh-CN"/>
        </w:rPr>
        <w:t>响应文件</w:t>
      </w:r>
      <w:r>
        <w:rPr>
          <w:rFonts w:hint="eastAsia" w:ascii="黑体" w:eastAsia="黑体"/>
          <w:sz w:val="32"/>
        </w:rPr>
        <w:t>）</w:t>
      </w: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rPr>
          <w:rFonts w:ascii="黑体"/>
          <w:sz w:val="32"/>
        </w:rPr>
      </w:pPr>
    </w:p>
    <w:p>
      <w:pPr>
        <w:pStyle w:val="11"/>
        <w:jc w:val="both"/>
        <w:rPr>
          <w:rFonts w:ascii="黑体"/>
          <w:sz w:val="32"/>
        </w:rPr>
      </w:pPr>
    </w:p>
    <w:p>
      <w:pPr>
        <w:pStyle w:val="11"/>
        <w:spacing w:before="3"/>
        <w:rPr>
          <w:rFonts w:ascii="黑体"/>
          <w:sz w:val="24"/>
        </w:rPr>
      </w:pPr>
    </w:p>
    <w:p>
      <w:pPr>
        <w:tabs>
          <w:tab w:val="left" w:pos="5459"/>
        </w:tabs>
        <w:spacing w:before="1"/>
        <w:ind w:left="0" w:right="1"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盖</w:t>
      </w:r>
      <w:r>
        <w:rPr>
          <w:rFonts w:hint="eastAsia" w:ascii="黑体" w:eastAsia="黑体"/>
          <w:sz w:val="28"/>
        </w:rPr>
        <w:t>单位</w:t>
      </w:r>
      <w:r>
        <w:rPr>
          <w:rFonts w:hint="eastAsia" w:ascii="黑体" w:eastAsia="黑体"/>
          <w:spacing w:val="-3"/>
          <w:sz w:val="28"/>
        </w:rPr>
        <w:t>章</w:t>
      </w:r>
      <w:r>
        <w:rPr>
          <w:rFonts w:hint="eastAsia" w:ascii="黑体" w:eastAsia="黑体"/>
          <w:sz w:val="28"/>
        </w:rPr>
        <w:t>）</w:t>
      </w:r>
    </w:p>
    <w:p>
      <w:pPr>
        <w:pStyle w:val="11"/>
        <w:rPr>
          <w:rFonts w:ascii="黑体"/>
          <w:sz w:val="20"/>
        </w:rPr>
      </w:pPr>
    </w:p>
    <w:p>
      <w:pPr>
        <w:pStyle w:val="11"/>
        <w:rPr>
          <w:rFonts w:ascii="黑体"/>
          <w:sz w:val="20"/>
        </w:rPr>
      </w:pPr>
    </w:p>
    <w:p>
      <w:pPr>
        <w:pStyle w:val="11"/>
        <w:spacing w:before="5"/>
        <w:rPr>
          <w:rFonts w:ascii="黑体"/>
          <w:sz w:val="26"/>
        </w:rPr>
      </w:pPr>
    </w:p>
    <w:p>
      <w:pPr>
        <w:tabs>
          <w:tab w:val="left" w:pos="1260"/>
          <w:tab w:val="left" w:pos="2801"/>
          <w:tab w:val="left" w:pos="4342"/>
        </w:tabs>
        <w:spacing w:before="62"/>
        <w:ind w:left="0" w:right="1" w:firstLine="0"/>
        <w:jc w:val="center"/>
        <w:rPr>
          <w:rFonts w:hint="eastAsia" w:ascii="黑体" w:eastAsia="黑体"/>
          <w:sz w:val="28"/>
        </w:r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pgSz w:w="11910" w:h="16840"/>
          <w:pgMar w:top="1340" w:right="1180" w:bottom="1040" w:left="1180" w:header="897" w:footer="849" w:gutter="0"/>
          <w:pgNumType w:fmt="decimal"/>
          <w:cols w:space="720" w:num="1"/>
        </w:sectPr>
      </w:pPr>
    </w:p>
    <w:p>
      <w:pPr>
        <w:pStyle w:val="11"/>
        <w:spacing w:before="5"/>
        <w:jc w:val="both"/>
        <w:rPr>
          <w:b/>
          <w:sz w:val="15"/>
        </w:rPr>
      </w:pPr>
    </w:p>
    <w:p>
      <w:pPr>
        <w:rPr>
          <w:b/>
          <w:sz w:val="15"/>
        </w:rPr>
      </w:pPr>
    </w:p>
    <w:p>
      <w:pPr>
        <w:pStyle w:val="11"/>
      </w:pPr>
    </w:p>
    <w:p>
      <w:pPr>
        <w:tabs>
          <w:tab w:val="left" w:pos="559"/>
        </w:tabs>
        <w:spacing w:before="61"/>
        <w:ind w:left="0" w:right="0" w:firstLine="0"/>
        <w:jc w:val="center"/>
        <w:rPr>
          <w:rFonts w:hint="eastAsia" w:ascii="黑体" w:eastAsia="黑体"/>
          <w:sz w:val="28"/>
        </w:rPr>
      </w:pPr>
      <w:bookmarkStart w:id="130" w:name="一、投标函"/>
      <w:bookmarkEnd w:id="130"/>
      <w:r>
        <w:rPr>
          <w:rFonts w:hint="eastAsia" w:ascii="黑体" w:eastAsia="黑体"/>
          <w:sz w:val="28"/>
        </w:rPr>
        <w:t>目</w:t>
      </w:r>
      <w:r>
        <w:rPr>
          <w:rFonts w:hint="eastAsia" w:ascii="黑体" w:eastAsia="黑体"/>
          <w:sz w:val="28"/>
        </w:rPr>
        <w:tab/>
      </w:r>
      <w:r>
        <w:rPr>
          <w:rFonts w:hint="eastAsia" w:ascii="黑体" w:eastAsia="黑体"/>
          <w:sz w:val="28"/>
        </w:rPr>
        <w:t>录</w:t>
      </w:r>
    </w:p>
    <w:p>
      <w:pPr>
        <w:pStyle w:val="11"/>
        <w:rPr>
          <w:rFonts w:ascii="黑体"/>
          <w:sz w:val="20"/>
        </w:rPr>
      </w:pPr>
    </w:p>
    <w:p>
      <w:pPr>
        <w:pStyle w:val="11"/>
        <w:jc w:val="left"/>
        <w:rPr>
          <w:rFonts w:ascii="黑体"/>
          <w:sz w:val="20"/>
        </w:rPr>
      </w:pPr>
    </w:p>
    <w:p>
      <w:pPr>
        <w:pStyle w:val="11"/>
        <w:spacing w:before="9"/>
        <w:jc w:val="left"/>
        <w:rPr>
          <w:rFonts w:ascii="黑体"/>
          <w:sz w:val="16"/>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响应函</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二、法定代表人身份证明或授权委托书</w:t>
      </w: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 xml:space="preserve"> </w:t>
      </w: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2"/>
          <w:w w:val="95"/>
          <w:sz w:val="28"/>
          <w:szCs w:val="28"/>
          <w:lang w:val="en-US" w:eastAsia="zh-CN"/>
        </w:rPr>
        <w:t>四</w:t>
      </w:r>
      <w:r>
        <w:rPr>
          <w:rFonts w:hint="eastAsia" w:ascii="仿宋_GB2312" w:hAnsi="仿宋_GB2312" w:eastAsia="仿宋_GB2312" w:cs="仿宋_GB2312"/>
          <w:spacing w:val="-2"/>
          <w:w w:val="95"/>
          <w:sz w:val="28"/>
          <w:szCs w:val="28"/>
        </w:rPr>
        <w:t>、项目管理机构</w:t>
      </w:r>
    </w:p>
    <w:p>
      <w:pPr>
        <w:pStyle w:val="11"/>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、资格审查资料</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基本情况表</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近年完成的类似项目情况表</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信誉情况</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）拟委任的项目</w:t>
      </w:r>
      <w:r>
        <w:rPr>
          <w:rFonts w:hint="eastAsia" w:ascii="仿宋_GB2312" w:hAnsi="仿宋_GB2312" w:eastAsia="仿宋_GB2312" w:cs="仿宋_GB2312"/>
          <w:sz w:val="28"/>
          <w:szCs w:val="28"/>
          <w:lang w:val="en-US" w:eastAsia="zh-CN"/>
        </w:rPr>
        <w:t>劳务施工</w:t>
      </w:r>
      <w:r>
        <w:rPr>
          <w:rFonts w:hint="eastAsia" w:ascii="仿宋_GB2312" w:hAnsi="仿宋_GB2312" w:eastAsia="仿宋_GB2312" w:cs="仿宋_GB2312"/>
          <w:sz w:val="28"/>
          <w:szCs w:val="28"/>
        </w:rPr>
        <w:t>负责人简历</w:t>
      </w:r>
    </w:p>
    <w:p>
      <w:pPr>
        <w:pStyle w:val="11"/>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11"/>
        <w:keepNext w:val="0"/>
        <w:keepLines w:val="0"/>
        <w:pageBreakBefore w:val="0"/>
        <w:widowControl w:val="0"/>
        <w:numPr>
          <w:ilvl w:val="0"/>
          <w:numId w:val="8"/>
        </w:numPr>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承诺</w:t>
      </w:r>
      <w:r>
        <w:rPr>
          <w:rFonts w:hint="eastAsia" w:ascii="仿宋_GB2312" w:hAnsi="仿宋_GB2312" w:eastAsia="仿宋_GB2312" w:cs="仿宋_GB2312"/>
          <w:sz w:val="28"/>
          <w:szCs w:val="28"/>
          <w:lang w:val="en-US" w:eastAsia="zh-CN"/>
        </w:rPr>
        <w:t>函</w:t>
      </w:r>
    </w:p>
    <w:p>
      <w:pPr>
        <w:pStyle w:val="11"/>
        <w:keepNext w:val="0"/>
        <w:keepLines w:val="0"/>
        <w:pageBreakBefore w:val="0"/>
        <w:widowControl w:val="0"/>
        <w:numPr>
          <w:ilvl w:val="0"/>
          <w:numId w:val="0"/>
        </w:numPr>
        <w:kinsoku/>
        <w:wordWrap/>
        <w:overflowPunct/>
        <w:topLinePunct w:val="0"/>
        <w:autoSpaceDE/>
        <w:autoSpaceDN/>
        <w:bidi w:val="0"/>
        <w:adjustRightInd/>
        <w:snapToGrid/>
        <w:spacing w:after="0" w:line="535" w:lineRule="auto"/>
        <w:ind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、其他资料</w:t>
      </w:r>
    </w:p>
    <w:p>
      <w:pPr>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sectPr>
          <w:pgSz w:w="11910" w:h="16840"/>
          <w:pgMar w:top="1340" w:right="1180" w:bottom="1040" w:left="1180" w:header="897" w:footer="849" w:gutter="0"/>
          <w:pgNumType w:fmt="decimal"/>
          <w:cols w:space="720" w:num="1"/>
        </w:sectPr>
      </w:pPr>
    </w:p>
    <w:p>
      <w:pPr>
        <w:pStyle w:val="8"/>
        <w:rPr>
          <w:rFonts w:hint="eastAsia" w:ascii="方正小标宋_GBK" w:hAnsi="方正小标宋_GBK" w:eastAsia="方正小标宋_GBK" w:cs="方正小标宋_GBK"/>
          <w:color w:val="auto"/>
          <w:sz w:val="30"/>
          <w:szCs w:val="30"/>
          <w:highlight w:val="yellow"/>
          <w:lang w:eastAsia="zh-CN"/>
        </w:rPr>
      </w:pPr>
      <w:r>
        <w:rPr>
          <w:rFonts w:hint="eastAsia" w:ascii="方正小标宋_GBK" w:hAnsi="方正小标宋_GBK" w:eastAsia="方正小标宋_GBK" w:cs="方正小标宋_GBK"/>
          <w:color w:val="auto"/>
          <w:sz w:val="30"/>
          <w:szCs w:val="30"/>
          <w:highlight w:val="yellow"/>
        </w:rPr>
        <w:t>一、</w:t>
      </w:r>
      <w:r>
        <w:rPr>
          <w:rFonts w:hint="eastAsia" w:ascii="方正小标宋_GBK" w:hAnsi="方正小标宋_GBK" w:eastAsia="方正小标宋_GBK" w:cs="方正小标宋_GBK"/>
          <w:color w:val="auto"/>
          <w:sz w:val="30"/>
          <w:szCs w:val="30"/>
          <w:highlight w:val="yellow"/>
          <w:lang w:eastAsia="zh-CN"/>
        </w:rPr>
        <w:t>响应函</w:t>
      </w:r>
    </w:p>
    <w:p>
      <w:pPr>
        <w:pStyle w:val="11"/>
        <w:spacing w:before="8"/>
        <w:rPr>
          <w:rFonts w:ascii="黑体"/>
          <w:sz w:val="18"/>
        </w:rPr>
      </w:pPr>
    </w:p>
    <w:p>
      <w:pPr>
        <w:pStyle w:val="11"/>
        <w:tabs>
          <w:tab w:val="left" w:pos="972"/>
        </w:tabs>
        <w:spacing w:before="77"/>
        <w:ind w:left="235"/>
        <w:jc w:val="both"/>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名称）：</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1.我方已仔细研究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（项目名称） 采购文件的全部内容，在考察工程现场后， 愿意以人民币（大写）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（小写：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）的投标总报价，按合同约定实施和完成承包工程，修补工程中的任何缺陷。</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我方已按采购文件要求详细审核并确认全部采购文件及有关附件，充分理解采购价格不得低于企业个别成本有关规定。我方经成本核算，所填报的投标报价不低于企业个别成本。我方承诺在招标文件规定的投标有效期内不撤销</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w:t>
      </w:r>
    </w:p>
    <w:p>
      <w:pPr>
        <w:pStyle w:val="21"/>
        <w:keepNext w:val="0"/>
        <w:keepLines w:val="0"/>
        <w:pageBreakBefore w:val="0"/>
        <w:widowControl w:val="0"/>
        <w:numPr>
          <w:ilvl w:val="0"/>
          <w:numId w:val="0"/>
        </w:numPr>
        <w:tabs>
          <w:tab w:val="left" w:pos="973"/>
          <w:tab w:val="left" w:pos="2861"/>
          <w:tab w:val="left" w:pos="4541"/>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工程质量：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；工期：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日历天。</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我方将与本</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一起提交</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，且承诺</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转出账户真实有效。</w:t>
      </w:r>
    </w:p>
    <w:p>
      <w:pPr>
        <w:pStyle w:val="21"/>
        <w:keepNext w:val="0"/>
        <w:keepLines w:val="0"/>
        <w:pageBreakBefore w:val="0"/>
        <w:widowControl w:val="0"/>
        <w:numPr>
          <w:ilvl w:val="0"/>
          <w:numId w:val="0"/>
        </w:numPr>
        <w:tabs>
          <w:tab w:val="left" w:pos="973"/>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如我方</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，我方承诺：</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在收到</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通知书后，在</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通知书规定的期限内与你方签订合同；</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在签订合同时不向你方提出附加条件；</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文件要求提交履约保证金；</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在合同约定的期限内完成合同规定的全部义务；</w:t>
      </w:r>
    </w:p>
    <w:p>
      <w:pPr>
        <w:pStyle w:val="21"/>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在你方和我方进行合同谈判之前，我方将按照</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中填报人员及</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文件提出的最低要求填报派驻本标段的其他管理和技术人员及主要机械设备，经你方审批后作为派驻本标段的项目管理机构主要人员和主要设备且不进行更换。我方承诺除非</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文件另有约定，我方派驻本标段的项目</w:t>
      </w:r>
      <w:r>
        <w:rPr>
          <w:rFonts w:hint="eastAsia" w:ascii="仿宋_GB2312" w:hAnsi="仿宋_GB2312" w:eastAsia="仿宋_GB2312" w:cs="仿宋_GB2312"/>
          <w:sz w:val="28"/>
          <w:szCs w:val="28"/>
          <w:lang w:val="en-US" w:eastAsia="zh-CN"/>
        </w:rPr>
        <w:t>劳务施工负责人</w:t>
      </w:r>
      <w:r>
        <w:rPr>
          <w:rFonts w:hint="eastAsia" w:ascii="仿宋_GB2312" w:hAnsi="仿宋_GB2312" w:eastAsia="仿宋_GB2312" w:cs="仿宋_GB2312"/>
          <w:sz w:val="28"/>
          <w:szCs w:val="28"/>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lang w:eastAsia="zh-CN"/>
        </w:rPr>
        <w:t>成交</w:t>
      </w:r>
      <w:r>
        <w:rPr>
          <w:rFonts w:hint="eastAsia" w:ascii="仿宋_GB2312" w:hAnsi="仿宋_GB2312" w:eastAsia="仿宋_GB2312" w:cs="仿宋_GB2312"/>
          <w:sz w:val="28"/>
          <w:szCs w:val="28"/>
        </w:rPr>
        <w:t>资格；</w:t>
      </w:r>
    </w:p>
    <w:p>
      <w:pPr>
        <w:pStyle w:val="21"/>
        <w:keepNext w:val="0"/>
        <w:keepLines w:val="0"/>
        <w:pageBreakBefore w:val="0"/>
        <w:widowControl w:val="0"/>
        <w:numPr>
          <w:ilvl w:val="0"/>
          <w:numId w:val="0"/>
        </w:numPr>
        <w:tabs>
          <w:tab w:val="left" w:pos="920"/>
        </w:tabs>
        <w:kinsoku/>
        <w:wordWrap/>
        <w:overflowPunct/>
        <w:topLinePunct w:val="0"/>
        <w:autoSpaceDE/>
        <w:autoSpaceDN/>
        <w:bidi w:val="0"/>
        <w:adjustRightInd/>
        <w:snapToGrid/>
        <w:spacing w:after="0" w:line="480" w:lineRule="exact"/>
        <w:ind w:right="0" w:rightChars="0" w:firstLine="532"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lang w:val="en-US" w:eastAsia="zh-CN"/>
        </w:rPr>
        <w:t>6.</w:t>
      </w:r>
      <w:r>
        <w:rPr>
          <w:rFonts w:hint="eastAsia" w:ascii="仿宋_GB2312" w:hAnsi="仿宋_GB2312" w:eastAsia="仿宋_GB2312" w:cs="仿宋_GB2312"/>
          <w:w w:val="95"/>
          <w:sz w:val="28"/>
          <w:szCs w:val="28"/>
        </w:rPr>
        <w:t>除非另外达成协议并生效，你方的</w:t>
      </w:r>
      <w:r>
        <w:rPr>
          <w:rFonts w:hint="eastAsia" w:ascii="仿宋_GB2312" w:hAnsi="仿宋_GB2312" w:eastAsia="仿宋_GB2312" w:cs="仿宋_GB2312"/>
          <w:w w:val="95"/>
          <w:sz w:val="28"/>
          <w:szCs w:val="28"/>
          <w:lang w:val="en-US" w:eastAsia="zh-CN"/>
        </w:rPr>
        <w:t>成交</w:t>
      </w:r>
      <w:r>
        <w:rPr>
          <w:rFonts w:hint="eastAsia" w:ascii="仿宋_GB2312" w:hAnsi="仿宋_GB2312" w:eastAsia="仿宋_GB2312" w:cs="仿宋_GB2312"/>
          <w:w w:val="95"/>
          <w:sz w:val="28"/>
          <w:szCs w:val="28"/>
        </w:rPr>
        <w:t>通知书和本</w:t>
      </w:r>
      <w:r>
        <w:rPr>
          <w:rFonts w:hint="eastAsia" w:ascii="仿宋_GB2312" w:hAnsi="仿宋_GB2312" w:eastAsia="仿宋_GB2312" w:cs="仿宋_GB2312"/>
          <w:w w:val="95"/>
          <w:sz w:val="28"/>
          <w:szCs w:val="28"/>
          <w:lang w:eastAsia="zh-CN"/>
        </w:rPr>
        <w:t>响应文件</w:t>
      </w:r>
      <w:r>
        <w:rPr>
          <w:rFonts w:hint="eastAsia" w:ascii="仿宋_GB2312" w:hAnsi="仿宋_GB2312" w:eastAsia="仿宋_GB2312" w:cs="仿宋_GB2312"/>
          <w:w w:val="95"/>
          <w:sz w:val="28"/>
          <w:szCs w:val="28"/>
        </w:rPr>
        <w:t>以及</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文件澄清、</w:t>
      </w:r>
      <w:r>
        <w:rPr>
          <w:rFonts w:hint="eastAsia" w:ascii="仿宋_GB2312" w:hAnsi="仿宋_GB2312" w:eastAsia="仿宋_GB2312" w:cs="仿宋_GB2312"/>
          <w:sz w:val="28"/>
          <w:szCs w:val="28"/>
        </w:rPr>
        <w:t>修改、补充文件将成为约束双方的合同文件的组成部分。</w:t>
      </w:r>
    </w:p>
    <w:p>
      <w:pPr>
        <w:pStyle w:val="21"/>
        <w:keepNext w:val="0"/>
        <w:keepLines w:val="0"/>
        <w:pageBreakBefore w:val="0"/>
        <w:widowControl w:val="0"/>
        <w:numPr>
          <w:ilvl w:val="0"/>
          <w:numId w:val="0"/>
        </w:numPr>
        <w:tabs>
          <w:tab w:val="left" w:pos="920"/>
          <w:tab w:val="left" w:pos="3648"/>
        </w:tabs>
        <w:kinsoku/>
        <w:wordWrap/>
        <w:overflowPunct/>
        <w:topLinePunct w:val="0"/>
        <w:autoSpaceDE/>
        <w:autoSpaceDN/>
        <w:bidi w:val="0"/>
        <w:adjustRightInd/>
        <w:snapToGrid/>
        <w:spacing w:after="0" w:line="480" w:lineRule="exact"/>
        <w:ind w:leftChars="200"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none"/>
          <w:lang w:val="en-US" w:eastAsia="zh-CN"/>
        </w:rPr>
        <w:t>7.</w:t>
      </w:r>
      <w:r>
        <w:rPr>
          <w:rFonts w:hint="eastAsia" w:ascii="仿宋_GB2312" w:hAnsi="仿宋_GB2312" w:eastAsia="仿宋_GB2312" w:cs="仿宋_GB2312"/>
          <w:w w:val="99"/>
          <w:sz w:val="28"/>
          <w:szCs w:val="28"/>
          <w:u w:val="single"/>
          <w:lang w:val="en-US" w:eastAsia="zh-CN"/>
        </w:rPr>
        <w:t xml:space="preserve"> </w:t>
      </w: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（其他补充说明）。</w:t>
      </w:r>
    </w:p>
    <w:p>
      <w:pPr>
        <w:pStyle w:val="11"/>
        <w:keepNext w:val="0"/>
        <w:keepLines w:val="0"/>
        <w:pageBreakBefore w:val="0"/>
        <w:widowControl w:val="0"/>
        <w:kinsoku/>
        <w:wordWrap/>
        <w:overflowPunct/>
        <w:topLinePunct w:val="0"/>
        <w:autoSpaceDE/>
        <w:autoSpaceDN/>
        <w:bidi w:val="0"/>
        <w:adjustRightInd/>
        <w:snapToGrid/>
        <w:spacing w:line="480" w:lineRule="exact"/>
        <w:ind w:right="0"/>
        <w:jc w:val="both"/>
        <w:textAlignment w:val="auto"/>
        <w:rPr>
          <w:rFonts w:hint="eastAsia" w:ascii="仿宋_GB2312" w:hAnsi="仿宋_GB2312" w:eastAsia="仿宋_GB2312" w:cs="仿宋_GB2312"/>
          <w:sz w:val="28"/>
          <w:szCs w:val="28"/>
        </w:rPr>
      </w:pP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lang w:val="en-US" w:eastAsia="zh-CN"/>
        </w:rPr>
      </w:pP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供  应  商</w:t>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（盖单位章）</w:t>
      </w: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pacing w:val="-14"/>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（签字或盖章</w:t>
      </w:r>
      <w:r>
        <w:rPr>
          <w:rFonts w:hint="eastAsia" w:ascii="仿宋_GB2312" w:hAnsi="仿宋_GB2312" w:eastAsia="仿宋_GB2312" w:cs="仿宋_GB2312"/>
          <w:spacing w:val="-14"/>
          <w:sz w:val="28"/>
          <w:szCs w:val="28"/>
        </w:rPr>
        <w:t xml:space="preserve">） </w:t>
      </w:r>
    </w:p>
    <w:p>
      <w:pPr>
        <w:pStyle w:val="11"/>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3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单位地址：</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p>
    <w:p>
      <w:pPr>
        <w:pStyle w:val="11"/>
        <w:keepNext w:val="0"/>
        <w:keepLines w:val="0"/>
        <w:pageBreakBefore w:val="0"/>
        <w:widowControl w:val="0"/>
        <w:tabs>
          <w:tab w:val="left" w:pos="2808"/>
          <w:tab w:val="left" w:pos="4645"/>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w w:val="95"/>
          <w:sz w:val="28"/>
          <w:szCs w:val="28"/>
        </w:rPr>
        <w:t>传真：</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p>
    <w:p>
      <w:pPr>
        <w:pStyle w:val="11"/>
        <w:keepNext w:val="0"/>
        <w:keepLines w:val="0"/>
        <w:pageBreakBefore w:val="0"/>
        <w:widowControl w:val="0"/>
        <w:tabs>
          <w:tab w:val="left" w:pos="2179"/>
          <w:tab w:val="left" w:pos="3228"/>
          <w:tab w:val="left" w:pos="411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footerReference r:id="rId5" w:type="default"/>
          <w:pgSz w:w="11910" w:h="16840"/>
          <w:pgMar w:top="1340" w:right="1180" w:bottom="1040" w:left="1180" w:header="897" w:footer="849" w:gutter="0"/>
          <w:pgNumType w:fmt="decimal"/>
          <w:cols w:space="720" w:num="1"/>
        </w:sectPr>
      </w:pPr>
    </w:p>
    <w:p>
      <w:pPr>
        <w:pStyle w:val="8"/>
        <w:jc w:val="center"/>
        <w:rPr>
          <w:rFonts w:hint="eastAsia" w:ascii="方正小标宋_GBK" w:hAnsi="方正小标宋_GBK" w:eastAsia="方正小标宋_GBK" w:cs="方正小标宋_GBK"/>
          <w:sz w:val="30"/>
          <w:szCs w:val="30"/>
        </w:rPr>
      </w:pPr>
      <w:r>
        <w:rPr>
          <w:rFonts w:hint="eastAsia" w:ascii="方正小标宋_GBK" w:hAnsi="方正小标宋_GBK" w:eastAsia="方正小标宋_GBK" w:cs="方正小标宋_GBK"/>
          <w:sz w:val="30"/>
          <w:szCs w:val="30"/>
        </w:rPr>
        <w:t>二、法定代表人身份证明或授权委托书</w:t>
      </w:r>
    </w:p>
    <w:p>
      <w:pPr>
        <w:pStyle w:val="11"/>
        <w:rPr>
          <w:rFonts w:ascii="黑体"/>
          <w:sz w:val="24"/>
        </w:rPr>
      </w:pPr>
    </w:p>
    <w:p>
      <w:pPr>
        <w:pStyle w:val="11"/>
        <w:rPr>
          <w:rFonts w:ascii="黑体"/>
          <w:sz w:val="24"/>
        </w:rPr>
      </w:pPr>
    </w:p>
    <w:p>
      <w:pPr>
        <w:pStyle w:val="11"/>
        <w:spacing w:before="1"/>
        <w:rPr>
          <w:rFonts w:ascii="黑体"/>
          <w:sz w:val="18"/>
        </w:rPr>
      </w:pPr>
    </w:p>
    <w:p>
      <w:pPr>
        <w:spacing w:before="0"/>
        <w:ind w:left="0" w:right="0" w:firstLine="0"/>
        <w:jc w:val="center"/>
        <w:rPr>
          <w:rFonts w:hint="eastAsia" w:ascii="黑体" w:eastAsia="黑体"/>
          <w:sz w:val="24"/>
        </w:rPr>
      </w:pPr>
      <w:r>
        <w:rPr>
          <w:rFonts w:hint="eastAsia" w:ascii="黑体" w:eastAsia="黑体"/>
          <w:sz w:val="24"/>
        </w:rPr>
        <w:t>法定代表人身份证明</w:t>
      </w:r>
    </w:p>
    <w:p>
      <w:pPr>
        <w:pStyle w:val="11"/>
        <w:rPr>
          <w:rFonts w:ascii="黑体"/>
          <w:sz w:val="24"/>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单位性质：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成立时间：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经营期限：</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sz w:val="28"/>
          <w:szCs w:val="28"/>
        </w:rPr>
        <w:t xml:space="preserve"> 性别：</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职务：</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供应商名称)的法定代表人。</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附：法定代表人身份证正反面复印件</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特此证明。</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  </w:t>
      </w:r>
    </w:p>
    <w:p>
      <w:pPr>
        <w:pStyle w:val="11"/>
        <w:keepNext w:val="0"/>
        <w:keepLines w:val="0"/>
        <w:pageBreakBefore w:val="0"/>
        <w:widowControl w:val="0"/>
        <w:tabs>
          <w:tab w:val="left" w:pos="6747"/>
          <w:tab w:val="left" w:pos="7795"/>
          <w:tab w:val="left" w:pos="8847"/>
        </w:tabs>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kern w:val="2"/>
          <w:sz w:val="28"/>
          <w:szCs w:val="28"/>
          <w:lang w:val="zh-CN" w:eastAsia="zh-CN" w:bidi="zh-CN"/>
        </w:rPr>
        <w:t xml:space="preserve"> </w:t>
      </w:r>
      <w:r>
        <w:rPr>
          <w:rFonts w:hint="eastAsia" w:ascii="仿宋_GB2312" w:hAnsi="仿宋_GB2312" w:eastAsia="仿宋_GB2312" w:cs="仿宋_GB2312"/>
          <w:kern w:val="2"/>
          <w:sz w:val="28"/>
          <w:szCs w:val="28"/>
          <w:lang w:val="zh-CN" w:eastAsia="zh-CN" w:bidi="zh-CN"/>
        </w:rPr>
        <w:tab/>
      </w: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11"/>
        <w:rPr>
          <w:rFonts w:hint="eastAsia" w:ascii="仿宋_GB2312" w:hAnsi="仿宋_GB2312" w:eastAsia="仿宋_GB2312" w:cs="仿宋_GB2312"/>
          <w:kern w:val="2"/>
          <w:sz w:val="28"/>
          <w:szCs w:val="28"/>
          <w:lang w:val="zh-CN" w:eastAsia="zh-CN" w:bidi="zh-CN"/>
        </w:rPr>
      </w:pPr>
    </w:p>
    <w:p>
      <w:pPr>
        <w:jc w:val="center"/>
        <w:rPr>
          <w:rFonts w:hint="eastAsia"/>
          <w:lang w:val="zh-CN" w:eastAsia="zh-CN"/>
        </w:rPr>
      </w:pPr>
      <w:bookmarkStart w:id="131" w:name="_Toc19768_WPSOffice_Level2"/>
      <w:bookmarkStart w:id="132" w:name="_Toc12035_WPSOffice_Level2"/>
      <w:r>
        <w:rPr>
          <w:rFonts w:ascii="Times New Roman" w:hAnsi="Times New Roman" w:eastAsia="黑体" w:cs="Times New Roman"/>
          <w:bCs/>
          <w:sz w:val="28"/>
          <w:szCs w:val="28"/>
        </w:rPr>
        <w:t xml:space="preserve">2-2 </w:t>
      </w:r>
      <w:r>
        <w:rPr>
          <w:rFonts w:ascii="Times New Roman" w:hAnsi="Times New Roman" w:eastAsia="黑体" w:cs="Times New Roman"/>
          <w:sz w:val="28"/>
          <w:szCs w:val="28"/>
        </w:rPr>
        <w:t>授权委托书</w:t>
      </w:r>
      <w:bookmarkEnd w:id="131"/>
      <w:bookmarkEnd w:id="132"/>
    </w:p>
    <w:p>
      <w:pPr>
        <w:topLinePunct/>
        <w:spacing w:line="440" w:lineRule="exact"/>
        <w:ind w:firstLine="480" w:firstLineChars="200"/>
        <w:rPr>
          <w:rFonts w:hint="eastAsia" w:ascii="仿宋_GB2312" w:hAnsi="仿宋_GB2312" w:eastAsia="仿宋_GB2312" w:cs="仿宋_GB2312"/>
          <w:sz w:val="24"/>
        </w:rPr>
      </w:pPr>
    </w:p>
    <w:p>
      <w:pPr>
        <w:topLinePunct/>
        <w:spacing w:line="440" w:lineRule="exact"/>
        <w:ind w:firstLine="480" w:firstLineChars="200"/>
        <w:rPr>
          <w:rFonts w:hint="eastAsia" w:ascii="仿宋_GB2312" w:hAnsi="仿宋_GB2312" w:eastAsia="仿宋_GB2312" w:cs="仿宋_GB2312"/>
          <w:sz w:val="24"/>
        </w:rPr>
      </w:pPr>
    </w:p>
    <w:p>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供应商名称)的法定代表人，现委托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姓名)为我方代理人。代理人根据授权，以我方名义签署、澄清、说明、补正、递交、撤回、修改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项目名称)响应文件、签订合同和处理有关事宜，其法律后果由我方承担。</w:t>
      </w:r>
    </w:p>
    <w:p>
      <w:pPr>
        <w:keepNext w:val="0"/>
        <w:keepLines w:val="0"/>
        <w:pageBreakBefore w:val="0"/>
        <w:widowControl w:val="0"/>
        <w:kinsoku/>
        <w:wordWrap/>
        <w:overflowPunct/>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委托期限：</w:t>
      </w:r>
      <w:r>
        <w:rPr>
          <w:rFonts w:hint="eastAsia" w:ascii="仿宋_GB2312" w:hAnsi="仿宋_GB2312" w:eastAsia="仿宋_GB2312" w:cs="仿宋_GB2312"/>
          <w:sz w:val="28"/>
          <w:szCs w:val="28"/>
          <w:highlight w:val="lightGray"/>
          <w:u w:val="single"/>
          <w:lang w:val="en-US" w:eastAsia="zh-CN"/>
        </w:rPr>
        <w:t xml:space="preserve">                                    </w:t>
      </w:r>
      <w:r>
        <w:rPr>
          <w:rFonts w:hint="eastAsia" w:ascii="仿宋_GB2312" w:hAnsi="仿宋_GB2312" w:eastAsia="仿宋_GB2312" w:cs="仿宋_GB2312"/>
          <w:sz w:val="28"/>
          <w:szCs w:val="28"/>
          <w:highlight w:val="lightGray"/>
        </w:rPr>
        <w:t>。</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代理人无转委托权。</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附：法定代表人身份证明、委托代理人的身份证正反面复印件</w:t>
      </w:r>
    </w:p>
    <w:p>
      <w:pPr>
        <w:spacing w:line="440" w:lineRule="exact"/>
        <w:ind w:firstLine="560" w:firstLineChars="200"/>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委托代理人：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ind w:firstLine="2100" w:firstLineChars="750"/>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年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pPr>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rPr>
          <w:rFonts w:hint="eastAsia" w:ascii="仿宋_GB2312" w:hAnsi="仿宋_GB2312" w:eastAsia="仿宋_GB2312" w:cs="仿宋_GB2312"/>
          <w:kern w:val="2"/>
          <w:sz w:val="28"/>
          <w:szCs w:val="28"/>
          <w:lang w:val="zh-CN" w:eastAsia="zh-CN" w:bidi="zh-CN"/>
        </w:rPr>
        <w:sectPr>
          <w:footerReference r:id="rId6" w:type="default"/>
          <w:pgSz w:w="11910" w:h="16840"/>
          <w:pgMar w:top="1340" w:right="1180" w:bottom="1040" w:left="1180" w:header="897" w:footer="845" w:gutter="0"/>
          <w:pgNumType w:fmt="decimal"/>
          <w:cols w:space="720" w:num="1"/>
        </w:sectPr>
      </w:pPr>
    </w:p>
    <w:p>
      <w:pPr>
        <w:pStyle w:val="8"/>
        <w:rPr>
          <w:rFonts w:hint="eastAsia" w:ascii="方正小标宋_GBK" w:hAnsi="方正小标宋_GBK" w:eastAsia="方正小标宋_GBK" w:cs="方正小标宋_GBK"/>
          <w:sz w:val="30"/>
          <w:szCs w:val="30"/>
          <w:highlight w:val="yellow"/>
          <w:lang w:val="zh-CN" w:eastAsia="zh-CN"/>
        </w:rPr>
      </w:pPr>
      <w:r>
        <w:rPr>
          <w:rFonts w:hint="eastAsia" w:ascii="方正小标宋_GBK" w:hAnsi="方正小标宋_GBK" w:eastAsia="方正小标宋_GBK" w:cs="方正小标宋_GBK"/>
          <w:sz w:val="30"/>
          <w:szCs w:val="30"/>
          <w:lang w:val="en-US" w:eastAsia="zh-CN"/>
        </w:rPr>
        <w:t>三</w:t>
      </w:r>
      <w:r>
        <w:rPr>
          <w:rFonts w:hint="eastAsia" w:ascii="方正小标宋_GBK" w:hAnsi="方正小标宋_GBK" w:eastAsia="方正小标宋_GBK" w:cs="方正小标宋_GBK"/>
          <w:sz w:val="30"/>
          <w:szCs w:val="30"/>
          <w:lang w:val="zh-CN" w:eastAsia="zh-CN"/>
        </w:rPr>
        <w:t>、</w:t>
      </w:r>
      <w:r>
        <w:rPr>
          <w:rFonts w:hint="eastAsia" w:ascii="方正小标宋_GBK" w:hAnsi="方正小标宋_GBK" w:eastAsia="方正小标宋_GBK" w:cs="方正小标宋_GBK"/>
          <w:sz w:val="30"/>
          <w:szCs w:val="30"/>
          <w:highlight w:val="yellow"/>
          <w:lang w:val="zh-CN" w:eastAsia="zh-CN"/>
        </w:rPr>
        <w:t>响应保证金（</w:t>
      </w:r>
      <w:r>
        <w:rPr>
          <w:rFonts w:hint="eastAsia" w:ascii="方正小标宋_GBK" w:hAnsi="方正小标宋_GBK" w:eastAsia="方正小标宋_GBK" w:cs="方正小标宋_GBK"/>
          <w:sz w:val="30"/>
          <w:szCs w:val="30"/>
          <w:highlight w:val="yellow"/>
          <w:lang w:val="en-US" w:eastAsia="zh-CN"/>
        </w:rPr>
        <w:t>如有</w:t>
      </w:r>
      <w:r>
        <w:rPr>
          <w:rFonts w:hint="eastAsia" w:ascii="方正小标宋_GBK" w:hAnsi="方正小标宋_GBK" w:eastAsia="方正小标宋_GBK" w:cs="方正小标宋_GBK"/>
          <w:sz w:val="30"/>
          <w:szCs w:val="30"/>
          <w:highlight w:val="yellow"/>
          <w:lang w:val="zh-CN"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highlight w:val="yellow"/>
          <w:lang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采用电汇（转账），</w:t>
      </w:r>
      <w:r>
        <w:rPr>
          <w:rFonts w:hint="eastAsia" w:ascii="仿宋_GB2312" w:hAnsi="仿宋_GB2312" w:eastAsia="仿宋_GB2312" w:cs="仿宋_GB2312"/>
          <w:color w:val="000000"/>
          <w:kern w:val="0"/>
          <w:sz w:val="24"/>
          <w:szCs w:val="24"/>
          <w:lang w:eastAsia="zh-CN" w:bidi="ar"/>
        </w:rPr>
        <w:t>供应商</w:t>
      </w:r>
      <w:r>
        <w:rPr>
          <w:rFonts w:hint="eastAsia" w:ascii="仿宋_GB2312" w:hAnsi="仿宋_GB2312" w:eastAsia="仿宋_GB2312" w:cs="仿宋_GB2312"/>
          <w:color w:val="000000"/>
          <w:kern w:val="0"/>
          <w:sz w:val="24"/>
          <w:szCs w:val="24"/>
          <w:lang w:bidi="ar"/>
        </w:rPr>
        <w:t>应在此提供电汇回单或转账凭据的扫描件</w:t>
      </w:r>
      <w:r>
        <w:rPr>
          <w:rFonts w:hint="eastAsia" w:ascii="仿宋_GB2312" w:hAnsi="仿宋_GB2312" w:eastAsia="仿宋_GB2312" w:cs="仿宋_GB2312"/>
          <w:color w:val="000000"/>
          <w:kern w:val="0"/>
          <w:sz w:val="24"/>
          <w:szCs w:val="24"/>
          <w:lang w:eastAsia="zh-CN" w:bidi="ar"/>
        </w:rPr>
        <w:t>、</w:t>
      </w:r>
      <w:r>
        <w:rPr>
          <w:rFonts w:hint="eastAsia" w:ascii="仿宋_GB2312" w:hAnsi="仿宋_GB2312" w:eastAsia="仿宋_GB2312" w:cs="仿宋_GB2312"/>
          <w:color w:val="000000"/>
          <w:kern w:val="0"/>
          <w:sz w:val="24"/>
          <w:szCs w:val="24"/>
          <w:lang w:val="en-US" w:eastAsia="zh-CN" w:bidi="ar"/>
        </w:rPr>
        <w:t>基本账户开户许可证扫描件（或基本存款账户编号）</w:t>
      </w:r>
    </w:p>
    <w:p>
      <w:pPr>
        <w:spacing w:before="137"/>
        <w:ind w:left="611" w:right="0" w:firstLine="0"/>
        <w:jc w:val="left"/>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11"/>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8"/>
        <w:rPr>
          <w:rFonts w:ascii="黑体"/>
          <w:sz w:val="29"/>
        </w:rPr>
      </w:pPr>
      <w:r>
        <w:rPr>
          <w:rFonts w:hint="eastAsia" w:ascii="方正小标宋_GBK" w:hAnsi="方正小标宋_GBK" w:eastAsia="方正小标宋_GBK" w:cs="方正小标宋_GBK"/>
          <w:sz w:val="30"/>
          <w:szCs w:val="30"/>
          <w:lang w:val="en-US" w:eastAsia="zh-CN"/>
        </w:rPr>
        <w:t>四</w:t>
      </w:r>
      <w:r>
        <w:rPr>
          <w:rFonts w:hint="eastAsia" w:ascii="方正小标宋_GBK" w:hAnsi="方正小标宋_GBK" w:eastAsia="方正小标宋_GBK" w:cs="方正小标宋_GBK"/>
          <w:sz w:val="30"/>
          <w:szCs w:val="30"/>
          <w:lang w:val="zh-CN" w:eastAsia="zh-CN"/>
        </w:rPr>
        <w:t>、项目管理机构</w:t>
      </w:r>
    </w:p>
    <w:p>
      <w:pPr>
        <w:jc w:val="center"/>
        <w:rPr>
          <w:rFonts w:hint="eastAsia" w:ascii="Times New Roman" w:hAnsi="Times New Roman" w:eastAsia="黑体" w:cs="Times New Roman"/>
          <w:sz w:val="28"/>
          <w:szCs w:val="28"/>
        </w:rPr>
      </w:pP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项目管理机构人员组成表</w:t>
      </w:r>
    </w:p>
    <w:p>
      <w:pPr>
        <w:pStyle w:val="11"/>
        <w:spacing w:before="4"/>
        <w:rPr>
          <w:rFonts w:ascii="黑体"/>
          <w:sz w:val="12"/>
        </w:rPr>
      </w:pPr>
    </w:p>
    <w:tbl>
      <w:tblPr>
        <w:tblStyle w:val="16"/>
        <w:tblW w:w="0" w:type="auto"/>
        <w:tblInd w:w="2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2"/>
        <w:gridCol w:w="794"/>
        <w:gridCol w:w="792"/>
        <w:gridCol w:w="1192"/>
        <w:gridCol w:w="792"/>
        <w:gridCol w:w="794"/>
        <w:gridCol w:w="792"/>
        <w:gridCol w:w="2116"/>
        <w:gridCol w:w="1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0" w:hRule="atLeast"/>
        </w:trPr>
        <w:tc>
          <w:tcPr>
            <w:tcW w:w="712" w:type="dxa"/>
            <w:vMerge w:val="restart"/>
          </w:tcPr>
          <w:p>
            <w:pPr>
              <w:pStyle w:val="20"/>
              <w:spacing w:before="6"/>
              <w:rPr>
                <w:rFonts w:ascii="黑体"/>
                <w:sz w:val="26"/>
              </w:rPr>
            </w:pPr>
          </w:p>
          <w:p>
            <w:pPr>
              <w:pStyle w:val="20"/>
              <w:ind w:left="145"/>
              <w:rPr>
                <w:sz w:val="21"/>
              </w:rPr>
            </w:pPr>
            <w:r>
              <w:rPr>
                <w:sz w:val="21"/>
              </w:rPr>
              <w:t>职务</w:t>
            </w:r>
          </w:p>
        </w:tc>
        <w:tc>
          <w:tcPr>
            <w:tcW w:w="794" w:type="dxa"/>
            <w:vMerge w:val="restart"/>
          </w:tcPr>
          <w:p>
            <w:pPr>
              <w:pStyle w:val="20"/>
              <w:spacing w:before="6"/>
              <w:rPr>
                <w:rFonts w:ascii="黑体"/>
                <w:sz w:val="26"/>
              </w:rPr>
            </w:pPr>
          </w:p>
          <w:p>
            <w:pPr>
              <w:pStyle w:val="20"/>
              <w:ind w:left="187"/>
              <w:rPr>
                <w:sz w:val="21"/>
              </w:rPr>
            </w:pPr>
            <w:r>
              <w:rPr>
                <w:sz w:val="21"/>
              </w:rPr>
              <w:t>姓名</w:t>
            </w:r>
          </w:p>
        </w:tc>
        <w:tc>
          <w:tcPr>
            <w:tcW w:w="792" w:type="dxa"/>
            <w:vMerge w:val="restart"/>
          </w:tcPr>
          <w:p>
            <w:pPr>
              <w:pStyle w:val="20"/>
              <w:spacing w:before="6"/>
              <w:rPr>
                <w:rFonts w:ascii="黑体"/>
                <w:sz w:val="26"/>
              </w:rPr>
            </w:pPr>
          </w:p>
          <w:p>
            <w:pPr>
              <w:pStyle w:val="20"/>
              <w:ind w:left="185"/>
              <w:rPr>
                <w:sz w:val="21"/>
              </w:rPr>
            </w:pPr>
            <w:r>
              <w:rPr>
                <w:sz w:val="21"/>
              </w:rPr>
              <w:t>职称</w:t>
            </w:r>
          </w:p>
        </w:tc>
        <w:tc>
          <w:tcPr>
            <w:tcW w:w="5686" w:type="dxa"/>
            <w:gridSpan w:val="5"/>
          </w:tcPr>
          <w:p>
            <w:pPr>
              <w:pStyle w:val="20"/>
              <w:spacing w:before="15"/>
              <w:ind w:left="1896"/>
              <w:rPr>
                <w:sz w:val="21"/>
              </w:rPr>
            </w:pPr>
            <w:r>
              <w:rPr>
                <w:sz w:val="21"/>
              </w:rPr>
              <w:t>执业或职业资格证明</w:t>
            </w:r>
          </w:p>
        </w:tc>
        <w:tc>
          <w:tcPr>
            <w:tcW w:w="1093" w:type="dxa"/>
          </w:tcPr>
          <w:p>
            <w:pPr>
              <w:pStyle w:val="20"/>
              <w:spacing w:before="15"/>
              <w:ind w:left="336"/>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54" w:hRule="atLeast"/>
        </w:trPr>
        <w:tc>
          <w:tcPr>
            <w:tcW w:w="712" w:type="dxa"/>
            <w:vMerge w:val="continue"/>
            <w:tcBorders>
              <w:top w:val="nil"/>
            </w:tcBorders>
          </w:tcPr>
          <w:p>
            <w:pPr>
              <w:rPr>
                <w:sz w:val="2"/>
                <w:szCs w:val="2"/>
              </w:rPr>
            </w:pPr>
          </w:p>
        </w:tc>
        <w:tc>
          <w:tcPr>
            <w:tcW w:w="794" w:type="dxa"/>
            <w:vMerge w:val="continue"/>
            <w:tcBorders>
              <w:top w:val="nil"/>
            </w:tcBorders>
          </w:tcPr>
          <w:p>
            <w:pPr>
              <w:rPr>
                <w:sz w:val="2"/>
                <w:szCs w:val="2"/>
              </w:rPr>
            </w:pPr>
          </w:p>
        </w:tc>
        <w:tc>
          <w:tcPr>
            <w:tcW w:w="792" w:type="dxa"/>
            <w:vMerge w:val="continue"/>
            <w:tcBorders>
              <w:top w:val="nil"/>
            </w:tcBorders>
          </w:tcPr>
          <w:p>
            <w:pPr>
              <w:rPr>
                <w:sz w:val="2"/>
                <w:szCs w:val="2"/>
              </w:rPr>
            </w:pPr>
          </w:p>
        </w:tc>
        <w:tc>
          <w:tcPr>
            <w:tcW w:w="1192" w:type="dxa"/>
          </w:tcPr>
          <w:p>
            <w:pPr>
              <w:pStyle w:val="20"/>
              <w:spacing w:before="115"/>
              <w:ind w:left="175"/>
              <w:rPr>
                <w:sz w:val="21"/>
              </w:rPr>
            </w:pPr>
            <w:r>
              <w:rPr>
                <w:sz w:val="21"/>
              </w:rPr>
              <w:t>证书名称</w:t>
            </w:r>
          </w:p>
        </w:tc>
        <w:tc>
          <w:tcPr>
            <w:tcW w:w="792" w:type="dxa"/>
          </w:tcPr>
          <w:p>
            <w:pPr>
              <w:pStyle w:val="20"/>
              <w:spacing w:before="115"/>
              <w:ind w:left="186"/>
              <w:rPr>
                <w:sz w:val="21"/>
              </w:rPr>
            </w:pPr>
            <w:r>
              <w:rPr>
                <w:sz w:val="21"/>
              </w:rPr>
              <w:t>级别</w:t>
            </w:r>
          </w:p>
        </w:tc>
        <w:tc>
          <w:tcPr>
            <w:tcW w:w="794" w:type="dxa"/>
          </w:tcPr>
          <w:p>
            <w:pPr>
              <w:pStyle w:val="20"/>
              <w:spacing w:before="115"/>
              <w:ind w:left="186"/>
              <w:rPr>
                <w:sz w:val="21"/>
              </w:rPr>
            </w:pPr>
            <w:r>
              <w:rPr>
                <w:sz w:val="21"/>
              </w:rPr>
              <w:t>证号</w:t>
            </w:r>
          </w:p>
        </w:tc>
        <w:tc>
          <w:tcPr>
            <w:tcW w:w="792" w:type="dxa"/>
          </w:tcPr>
          <w:p>
            <w:pPr>
              <w:pStyle w:val="20"/>
              <w:spacing w:before="115"/>
              <w:ind w:left="186"/>
              <w:rPr>
                <w:sz w:val="21"/>
              </w:rPr>
            </w:pPr>
            <w:r>
              <w:rPr>
                <w:sz w:val="21"/>
              </w:rPr>
              <w:t>专业</w:t>
            </w:r>
          </w:p>
        </w:tc>
        <w:tc>
          <w:tcPr>
            <w:tcW w:w="2116" w:type="dxa"/>
          </w:tcPr>
          <w:p>
            <w:pPr>
              <w:pStyle w:val="20"/>
              <w:spacing w:before="115"/>
              <w:ind w:left="637"/>
              <w:rPr>
                <w:sz w:val="21"/>
              </w:rPr>
            </w:pPr>
            <w:r>
              <w:rPr>
                <w:sz w:val="21"/>
              </w:rPr>
              <w:t>养老保险</w:t>
            </w:r>
          </w:p>
        </w:tc>
        <w:tc>
          <w:tcPr>
            <w:tcW w:w="1093"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57" w:hRule="atLeast"/>
        </w:trPr>
        <w:tc>
          <w:tcPr>
            <w:tcW w:w="712" w:type="dxa"/>
            <w:vAlign w:val="center"/>
          </w:tcPr>
          <w:p>
            <w:pPr>
              <w:pStyle w:val="20"/>
              <w:jc w:val="center"/>
              <w:rPr>
                <w:rFonts w:hint="default" w:ascii="Times New Roman" w:eastAsia="宋体"/>
                <w:sz w:val="20"/>
                <w:lang w:val="en-US" w:eastAsia="zh-CN"/>
              </w:rPr>
            </w:pPr>
            <w:r>
              <w:rPr>
                <w:rFonts w:hint="eastAsia" w:ascii="Times New Roman"/>
                <w:sz w:val="20"/>
                <w:lang w:val="en-US" w:eastAsia="zh-CN"/>
              </w:rPr>
              <w:t>项目施工劳务负责人</w:t>
            </w:r>
          </w:p>
        </w:tc>
        <w:tc>
          <w:tcPr>
            <w:tcW w:w="794" w:type="dxa"/>
            <w:vAlign w:val="center"/>
          </w:tcPr>
          <w:p>
            <w:pPr>
              <w:pStyle w:val="20"/>
              <w:jc w:val="center"/>
              <w:rPr>
                <w:rFonts w:ascii="Times New Roman"/>
                <w:sz w:val="20"/>
              </w:rPr>
            </w:pPr>
          </w:p>
        </w:tc>
        <w:tc>
          <w:tcPr>
            <w:tcW w:w="792" w:type="dxa"/>
            <w:vAlign w:val="center"/>
          </w:tcPr>
          <w:p>
            <w:pPr>
              <w:pStyle w:val="20"/>
              <w:jc w:val="center"/>
              <w:rPr>
                <w:rFonts w:ascii="Times New Roman"/>
                <w:sz w:val="20"/>
              </w:rPr>
            </w:pPr>
          </w:p>
        </w:tc>
        <w:tc>
          <w:tcPr>
            <w:tcW w:w="1192" w:type="dxa"/>
            <w:vAlign w:val="center"/>
          </w:tcPr>
          <w:p>
            <w:pPr>
              <w:pStyle w:val="20"/>
              <w:jc w:val="center"/>
              <w:rPr>
                <w:rFonts w:ascii="Times New Roman"/>
                <w:sz w:val="20"/>
              </w:rPr>
            </w:pPr>
          </w:p>
        </w:tc>
        <w:tc>
          <w:tcPr>
            <w:tcW w:w="792" w:type="dxa"/>
            <w:vAlign w:val="center"/>
          </w:tcPr>
          <w:p>
            <w:pPr>
              <w:pStyle w:val="20"/>
              <w:jc w:val="center"/>
              <w:rPr>
                <w:rFonts w:ascii="Times New Roman"/>
                <w:sz w:val="20"/>
              </w:rPr>
            </w:pPr>
          </w:p>
        </w:tc>
        <w:tc>
          <w:tcPr>
            <w:tcW w:w="794" w:type="dxa"/>
            <w:vAlign w:val="center"/>
          </w:tcPr>
          <w:p>
            <w:pPr>
              <w:pStyle w:val="20"/>
              <w:jc w:val="center"/>
              <w:rPr>
                <w:rFonts w:ascii="Times New Roman"/>
                <w:sz w:val="20"/>
              </w:rPr>
            </w:pPr>
          </w:p>
        </w:tc>
        <w:tc>
          <w:tcPr>
            <w:tcW w:w="792" w:type="dxa"/>
            <w:vAlign w:val="center"/>
          </w:tcPr>
          <w:p>
            <w:pPr>
              <w:pStyle w:val="20"/>
              <w:jc w:val="center"/>
              <w:rPr>
                <w:rFonts w:ascii="Times New Roman"/>
                <w:sz w:val="20"/>
              </w:rPr>
            </w:pPr>
          </w:p>
        </w:tc>
        <w:tc>
          <w:tcPr>
            <w:tcW w:w="2116" w:type="dxa"/>
            <w:vAlign w:val="center"/>
          </w:tcPr>
          <w:p>
            <w:pPr>
              <w:pStyle w:val="20"/>
              <w:jc w:val="center"/>
              <w:rPr>
                <w:rFonts w:ascii="Times New Roman"/>
                <w:sz w:val="20"/>
              </w:rPr>
            </w:pPr>
          </w:p>
        </w:tc>
        <w:tc>
          <w:tcPr>
            <w:tcW w:w="1093" w:type="dxa"/>
            <w:vAlign w:val="center"/>
          </w:tcPr>
          <w:p>
            <w:pPr>
              <w:pStyle w:val="20"/>
              <w:jc w:val="center"/>
              <w:rPr>
                <w:rFonts w:ascii="Times New Roman"/>
                <w:sz w:val="20"/>
              </w:rPr>
            </w:pPr>
          </w:p>
        </w:tc>
      </w:tr>
    </w:tbl>
    <w:p>
      <w:pPr>
        <w:pStyle w:val="11"/>
        <w:rPr>
          <w:rFonts w:hint="eastAsia"/>
        </w:rPr>
        <w:sectPr>
          <w:pgSz w:w="11910" w:h="16850"/>
          <w:pgMar w:top="1420" w:right="820" w:bottom="1100" w:left="860" w:header="0" w:footer="826" w:gutter="0"/>
          <w:pgNumType w:fmt="decimal"/>
          <w:cols w:space="720" w:num="1"/>
        </w:sectPr>
      </w:pPr>
    </w:p>
    <w:p>
      <w:pPr>
        <w:spacing w:before="66"/>
        <w:ind w:left="0" w:right="0" w:firstLine="0"/>
        <w:jc w:val="center"/>
        <w:rPr>
          <w:rFonts w:ascii="黑体"/>
          <w:sz w:val="22"/>
        </w:rPr>
      </w:pPr>
      <w:r>
        <w:rPr>
          <w:rFonts w:hint="eastAsia" w:ascii="方正小标宋_GBK" w:hAnsi="方正小标宋_GBK" w:eastAsia="方正小标宋_GBK" w:cs="方正小标宋_GBK"/>
          <w:kern w:val="2"/>
          <w:sz w:val="30"/>
          <w:szCs w:val="30"/>
          <w:lang w:val="en-US" w:eastAsia="zh-CN" w:bidi="zh-CN"/>
        </w:rPr>
        <w:t>五</w:t>
      </w:r>
      <w:r>
        <w:rPr>
          <w:rFonts w:hint="eastAsia" w:ascii="方正小标宋_GBK" w:hAnsi="方正小标宋_GBK" w:eastAsia="方正小标宋_GBK" w:cs="方正小标宋_GBK"/>
          <w:kern w:val="2"/>
          <w:sz w:val="30"/>
          <w:szCs w:val="30"/>
          <w:lang w:val="zh-CN" w:eastAsia="zh-CN" w:bidi="zh-CN"/>
        </w:rPr>
        <w:t>、资格审查资料</w:t>
      </w:r>
    </w:p>
    <w:tbl>
      <w:tblPr>
        <w:tblStyle w:val="16"/>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8"/>
              <w:ind w:left="54" w:right="47"/>
              <w:jc w:val="center"/>
              <w:rPr>
                <w:sz w:val="21"/>
              </w:rPr>
            </w:pPr>
            <w:bookmarkStart w:id="133" w:name="（一）投标人基本情况表"/>
            <w:bookmarkEnd w:id="133"/>
            <w:r>
              <w:rPr>
                <w:rFonts w:hint="eastAsia"/>
                <w:sz w:val="21"/>
                <w:lang w:val="en-US" w:eastAsia="zh-CN"/>
              </w:rPr>
              <w:t>供应商</w:t>
            </w:r>
            <w:r>
              <w:rPr>
                <w:sz w:val="21"/>
              </w:rPr>
              <w:t>名称</w:t>
            </w:r>
          </w:p>
        </w:tc>
        <w:tc>
          <w:tcPr>
            <w:tcW w:w="7248" w:type="dxa"/>
            <w:gridSpan w:val="9"/>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注册地址</w:t>
            </w:r>
          </w:p>
        </w:tc>
        <w:tc>
          <w:tcPr>
            <w:tcW w:w="3396" w:type="dxa"/>
            <w:gridSpan w:val="5"/>
          </w:tcPr>
          <w:p>
            <w:pPr>
              <w:pStyle w:val="20"/>
              <w:rPr>
                <w:rFonts w:ascii="Times New Roman"/>
                <w:sz w:val="20"/>
              </w:rPr>
            </w:pPr>
          </w:p>
        </w:tc>
        <w:tc>
          <w:tcPr>
            <w:tcW w:w="1369" w:type="dxa"/>
          </w:tcPr>
          <w:p>
            <w:pPr>
              <w:pStyle w:val="20"/>
              <w:spacing w:before="147"/>
              <w:ind w:left="4"/>
              <w:jc w:val="center"/>
              <w:rPr>
                <w:sz w:val="21"/>
              </w:rPr>
            </w:pPr>
            <w:r>
              <w:rPr>
                <w:sz w:val="21"/>
              </w:rPr>
              <w:t>邮政编码</w:t>
            </w:r>
          </w:p>
        </w:tc>
        <w:tc>
          <w:tcPr>
            <w:tcW w:w="2483" w:type="dxa"/>
            <w:gridSpan w:val="3"/>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pPr>
              <w:pStyle w:val="20"/>
              <w:rPr>
                <w:rFonts w:ascii="黑体"/>
                <w:sz w:val="20"/>
              </w:rPr>
            </w:pPr>
          </w:p>
          <w:p>
            <w:pPr>
              <w:pStyle w:val="20"/>
              <w:spacing w:before="1"/>
              <w:rPr>
                <w:rFonts w:ascii="黑体"/>
                <w:sz w:val="14"/>
              </w:rPr>
            </w:pPr>
          </w:p>
          <w:p>
            <w:pPr>
              <w:pStyle w:val="20"/>
              <w:ind w:left="495"/>
              <w:rPr>
                <w:sz w:val="21"/>
              </w:rPr>
            </w:pPr>
            <w:r>
              <w:rPr>
                <w:sz w:val="21"/>
              </w:rPr>
              <w:t>联系方式</w:t>
            </w:r>
          </w:p>
        </w:tc>
        <w:tc>
          <w:tcPr>
            <w:tcW w:w="950" w:type="dxa"/>
          </w:tcPr>
          <w:p>
            <w:pPr>
              <w:pStyle w:val="20"/>
              <w:spacing w:before="149"/>
              <w:ind w:left="8"/>
              <w:jc w:val="center"/>
              <w:rPr>
                <w:sz w:val="21"/>
              </w:rPr>
            </w:pPr>
            <w:r>
              <w:rPr>
                <w:sz w:val="21"/>
              </w:rPr>
              <w:t>联系人</w:t>
            </w:r>
          </w:p>
        </w:tc>
        <w:tc>
          <w:tcPr>
            <w:tcW w:w="2446" w:type="dxa"/>
            <w:gridSpan w:val="4"/>
          </w:tcPr>
          <w:p>
            <w:pPr>
              <w:pStyle w:val="20"/>
              <w:rPr>
                <w:rFonts w:ascii="Times New Roman"/>
                <w:sz w:val="20"/>
              </w:rPr>
            </w:pPr>
          </w:p>
        </w:tc>
        <w:tc>
          <w:tcPr>
            <w:tcW w:w="1369" w:type="dxa"/>
          </w:tcPr>
          <w:p>
            <w:pPr>
              <w:pStyle w:val="20"/>
              <w:tabs>
                <w:tab w:val="left" w:pos="427"/>
              </w:tabs>
              <w:spacing w:before="149"/>
              <w:ind w:left="7"/>
              <w:jc w:val="center"/>
              <w:rPr>
                <w:sz w:val="21"/>
              </w:rPr>
            </w:pPr>
            <w:r>
              <w:rPr>
                <w:sz w:val="21"/>
              </w:rPr>
              <w:t>电</w:t>
            </w:r>
            <w:r>
              <w:rPr>
                <w:sz w:val="21"/>
              </w:rPr>
              <w:tab/>
            </w:r>
            <w:r>
              <w:rPr>
                <w:sz w:val="21"/>
              </w:rPr>
              <w:t>话</w:t>
            </w:r>
          </w:p>
        </w:tc>
        <w:tc>
          <w:tcPr>
            <w:tcW w:w="2483" w:type="dxa"/>
            <w:gridSpan w:val="3"/>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pPr>
              <w:rPr>
                <w:sz w:val="2"/>
                <w:szCs w:val="2"/>
              </w:rPr>
            </w:pPr>
          </w:p>
        </w:tc>
        <w:tc>
          <w:tcPr>
            <w:tcW w:w="950" w:type="dxa"/>
          </w:tcPr>
          <w:p>
            <w:pPr>
              <w:pStyle w:val="20"/>
              <w:tabs>
                <w:tab w:val="left" w:pos="428"/>
              </w:tabs>
              <w:spacing w:before="148"/>
              <w:ind w:left="8"/>
              <w:jc w:val="center"/>
              <w:rPr>
                <w:sz w:val="21"/>
              </w:rPr>
            </w:pPr>
            <w:r>
              <w:rPr>
                <w:sz w:val="21"/>
              </w:rPr>
              <w:t>传</w:t>
            </w:r>
            <w:r>
              <w:rPr>
                <w:sz w:val="21"/>
              </w:rPr>
              <w:tab/>
            </w:r>
            <w:r>
              <w:rPr>
                <w:sz w:val="21"/>
              </w:rPr>
              <w:t>真</w:t>
            </w:r>
          </w:p>
        </w:tc>
        <w:tc>
          <w:tcPr>
            <w:tcW w:w="2446" w:type="dxa"/>
            <w:gridSpan w:val="4"/>
          </w:tcPr>
          <w:p>
            <w:pPr>
              <w:pStyle w:val="20"/>
              <w:rPr>
                <w:rFonts w:ascii="Times New Roman"/>
                <w:sz w:val="20"/>
              </w:rPr>
            </w:pPr>
          </w:p>
        </w:tc>
        <w:tc>
          <w:tcPr>
            <w:tcW w:w="1369" w:type="dxa"/>
          </w:tcPr>
          <w:p>
            <w:pPr>
              <w:pStyle w:val="20"/>
              <w:spacing w:before="148"/>
              <w:ind w:left="4"/>
              <w:jc w:val="center"/>
              <w:rPr>
                <w:sz w:val="21"/>
              </w:rPr>
            </w:pPr>
            <w:r>
              <w:rPr>
                <w:sz w:val="21"/>
              </w:rPr>
              <w:t>电子邮件</w:t>
            </w:r>
          </w:p>
        </w:tc>
        <w:tc>
          <w:tcPr>
            <w:tcW w:w="2483" w:type="dxa"/>
            <w:gridSpan w:val="3"/>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法定代表人</w:t>
            </w:r>
          </w:p>
        </w:tc>
        <w:tc>
          <w:tcPr>
            <w:tcW w:w="950" w:type="dxa"/>
          </w:tcPr>
          <w:p>
            <w:pPr>
              <w:pStyle w:val="20"/>
              <w:spacing w:before="147"/>
              <w:ind w:left="8"/>
              <w:jc w:val="center"/>
              <w:rPr>
                <w:sz w:val="21"/>
              </w:rPr>
            </w:pPr>
            <w:r>
              <w:rPr>
                <w:sz w:val="21"/>
              </w:rPr>
              <w:t>姓名</w:t>
            </w:r>
          </w:p>
        </w:tc>
        <w:tc>
          <w:tcPr>
            <w:tcW w:w="1008" w:type="dxa"/>
          </w:tcPr>
          <w:p>
            <w:pPr>
              <w:pStyle w:val="20"/>
              <w:rPr>
                <w:rFonts w:ascii="Times New Roman"/>
                <w:sz w:val="20"/>
              </w:rPr>
            </w:pPr>
          </w:p>
        </w:tc>
        <w:tc>
          <w:tcPr>
            <w:tcW w:w="1333" w:type="dxa"/>
            <w:gridSpan w:val="2"/>
          </w:tcPr>
          <w:p>
            <w:pPr>
              <w:pStyle w:val="20"/>
              <w:spacing w:before="147"/>
              <w:ind w:left="246"/>
              <w:rPr>
                <w:sz w:val="21"/>
              </w:rPr>
            </w:pPr>
            <w:r>
              <w:rPr>
                <w:sz w:val="21"/>
              </w:rPr>
              <w:t>技术职称</w:t>
            </w:r>
          </w:p>
        </w:tc>
        <w:tc>
          <w:tcPr>
            <w:tcW w:w="1992" w:type="dxa"/>
            <w:gridSpan w:val="3"/>
          </w:tcPr>
          <w:p>
            <w:pPr>
              <w:pStyle w:val="20"/>
              <w:rPr>
                <w:rFonts w:ascii="Times New Roman"/>
                <w:sz w:val="20"/>
              </w:rPr>
            </w:pPr>
          </w:p>
        </w:tc>
        <w:tc>
          <w:tcPr>
            <w:tcW w:w="910" w:type="dxa"/>
          </w:tcPr>
          <w:p>
            <w:pPr>
              <w:pStyle w:val="20"/>
              <w:spacing w:before="147"/>
              <w:ind w:left="224" w:right="216"/>
              <w:jc w:val="center"/>
              <w:rPr>
                <w:sz w:val="21"/>
              </w:rPr>
            </w:pPr>
            <w:r>
              <w:rPr>
                <w:sz w:val="21"/>
              </w:rPr>
              <w:t>电话</w:t>
            </w:r>
          </w:p>
        </w:tc>
        <w:tc>
          <w:tcPr>
            <w:tcW w:w="1055"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20"/>
              <w:spacing w:before="148"/>
              <w:ind w:left="54" w:right="47"/>
              <w:jc w:val="center"/>
              <w:rPr>
                <w:sz w:val="21"/>
              </w:rPr>
            </w:pPr>
            <w:r>
              <w:rPr>
                <w:sz w:val="21"/>
              </w:rPr>
              <w:t>技术负责人</w:t>
            </w:r>
          </w:p>
        </w:tc>
        <w:tc>
          <w:tcPr>
            <w:tcW w:w="950" w:type="dxa"/>
          </w:tcPr>
          <w:p>
            <w:pPr>
              <w:pStyle w:val="20"/>
              <w:spacing w:before="148"/>
              <w:ind w:left="8"/>
              <w:jc w:val="center"/>
              <w:rPr>
                <w:sz w:val="21"/>
              </w:rPr>
            </w:pPr>
            <w:r>
              <w:rPr>
                <w:sz w:val="21"/>
              </w:rPr>
              <w:t>姓名</w:t>
            </w:r>
          </w:p>
        </w:tc>
        <w:tc>
          <w:tcPr>
            <w:tcW w:w="1008" w:type="dxa"/>
          </w:tcPr>
          <w:p>
            <w:pPr>
              <w:pStyle w:val="20"/>
              <w:rPr>
                <w:rFonts w:ascii="Times New Roman"/>
                <w:sz w:val="20"/>
              </w:rPr>
            </w:pPr>
          </w:p>
        </w:tc>
        <w:tc>
          <w:tcPr>
            <w:tcW w:w="1333" w:type="dxa"/>
            <w:gridSpan w:val="2"/>
          </w:tcPr>
          <w:p>
            <w:pPr>
              <w:pStyle w:val="20"/>
              <w:spacing w:before="148"/>
              <w:ind w:left="246"/>
              <w:rPr>
                <w:sz w:val="21"/>
              </w:rPr>
            </w:pPr>
            <w:r>
              <w:rPr>
                <w:sz w:val="21"/>
              </w:rPr>
              <w:t>技术职称</w:t>
            </w:r>
          </w:p>
        </w:tc>
        <w:tc>
          <w:tcPr>
            <w:tcW w:w="1992" w:type="dxa"/>
            <w:gridSpan w:val="3"/>
          </w:tcPr>
          <w:p>
            <w:pPr>
              <w:pStyle w:val="20"/>
              <w:rPr>
                <w:rFonts w:ascii="Times New Roman"/>
                <w:sz w:val="20"/>
              </w:rPr>
            </w:pPr>
          </w:p>
        </w:tc>
        <w:tc>
          <w:tcPr>
            <w:tcW w:w="910" w:type="dxa"/>
          </w:tcPr>
          <w:p>
            <w:pPr>
              <w:pStyle w:val="20"/>
              <w:spacing w:before="148"/>
              <w:ind w:left="224" w:right="216"/>
              <w:jc w:val="center"/>
              <w:rPr>
                <w:sz w:val="21"/>
              </w:rPr>
            </w:pPr>
            <w:r>
              <w:rPr>
                <w:sz w:val="21"/>
              </w:rPr>
              <w:t>电话</w:t>
            </w:r>
          </w:p>
        </w:tc>
        <w:tc>
          <w:tcPr>
            <w:tcW w:w="1055"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成立时间</w:t>
            </w:r>
          </w:p>
        </w:tc>
        <w:tc>
          <w:tcPr>
            <w:tcW w:w="1958" w:type="dxa"/>
            <w:gridSpan w:val="2"/>
          </w:tcPr>
          <w:p>
            <w:pPr>
              <w:pStyle w:val="20"/>
              <w:rPr>
                <w:rFonts w:ascii="Times New Roman"/>
                <w:sz w:val="20"/>
              </w:rPr>
            </w:pPr>
          </w:p>
        </w:tc>
        <w:tc>
          <w:tcPr>
            <w:tcW w:w="5290" w:type="dxa"/>
            <w:gridSpan w:val="7"/>
          </w:tcPr>
          <w:p>
            <w:pPr>
              <w:pStyle w:val="20"/>
              <w:spacing w:before="147"/>
              <w:ind w:left="1994" w:right="1986"/>
              <w:jc w:val="center"/>
              <w:rPr>
                <w:sz w:val="21"/>
              </w:rPr>
            </w:pPr>
            <w:r>
              <w:rPr>
                <w:sz w:val="21"/>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20"/>
              <w:spacing w:before="148"/>
              <w:ind w:left="52" w:right="47"/>
              <w:jc w:val="center"/>
              <w:rPr>
                <w:sz w:val="21"/>
              </w:rPr>
            </w:pPr>
            <w:r>
              <w:rPr>
                <w:sz w:val="21"/>
              </w:rPr>
              <w:t>企业资质等级</w:t>
            </w:r>
          </w:p>
        </w:tc>
        <w:tc>
          <w:tcPr>
            <w:tcW w:w="1958" w:type="dxa"/>
            <w:gridSpan w:val="2"/>
          </w:tcPr>
          <w:p>
            <w:pPr>
              <w:pStyle w:val="20"/>
              <w:rPr>
                <w:rFonts w:ascii="Times New Roman"/>
                <w:sz w:val="20"/>
              </w:rPr>
            </w:pPr>
          </w:p>
        </w:tc>
        <w:tc>
          <w:tcPr>
            <w:tcW w:w="890" w:type="dxa"/>
            <w:vMerge w:val="restart"/>
          </w:tcPr>
          <w:p>
            <w:pPr>
              <w:pStyle w:val="20"/>
              <w:rPr>
                <w:rFonts w:ascii="黑体"/>
                <w:sz w:val="20"/>
              </w:rPr>
            </w:pPr>
          </w:p>
          <w:p>
            <w:pPr>
              <w:pStyle w:val="20"/>
              <w:rPr>
                <w:rFonts w:ascii="黑体"/>
                <w:sz w:val="20"/>
              </w:rPr>
            </w:pPr>
          </w:p>
          <w:p>
            <w:pPr>
              <w:pStyle w:val="20"/>
              <w:rPr>
                <w:rFonts w:ascii="黑体"/>
                <w:sz w:val="20"/>
              </w:rPr>
            </w:pPr>
          </w:p>
          <w:p>
            <w:pPr>
              <w:pStyle w:val="20"/>
              <w:rPr>
                <w:rFonts w:ascii="黑体"/>
                <w:sz w:val="20"/>
              </w:rPr>
            </w:pPr>
          </w:p>
          <w:p>
            <w:pPr>
              <w:pStyle w:val="20"/>
              <w:spacing w:before="9"/>
              <w:rPr>
                <w:rFonts w:ascii="黑体"/>
                <w:sz w:val="21"/>
              </w:rPr>
            </w:pPr>
          </w:p>
          <w:p>
            <w:pPr>
              <w:pStyle w:val="20"/>
              <w:ind w:left="234"/>
              <w:rPr>
                <w:sz w:val="21"/>
              </w:rPr>
            </w:pPr>
            <w:r>
              <w:rPr>
                <w:sz w:val="21"/>
              </w:rPr>
              <w:t>其中</w:t>
            </w:r>
          </w:p>
        </w:tc>
        <w:tc>
          <w:tcPr>
            <w:tcW w:w="2435" w:type="dxa"/>
            <w:gridSpan w:val="4"/>
          </w:tcPr>
          <w:p>
            <w:pPr>
              <w:pStyle w:val="20"/>
              <w:spacing w:before="148"/>
              <w:ind w:left="4"/>
              <w:rPr>
                <w:sz w:val="21"/>
              </w:rPr>
            </w:pPr>
            <w:r>
              <w:rPr>
                <w:sz w:val="21"/>
              </w:rPr>
              <w:t>项目经理（或注册建造师</w:t>
            </w:r>
          </w:p>
        </w:tc>
        <w:tc>
          <w:tcPr>
            <w:tcW w:w="1965" w:type="dxa"/>
            <w:gridSpan w:val="2"/>
          </w:tcPr>
          <w:p>
            <w:pPr>
              <w:pStyle w:val="20"/>
              <w:spacing w:before="148"/>
              <w:ind w:left="-120"/>
              <w:rPr>
                <w:sz w:val="21"/>
              </w:rPr>
            </w:pPr>
            <w:r>
              <w:rPr>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统一社会信用代码</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spacing w:before="147"/>
              <w:ind w:left="587"/>
              <w:rPr>
                <w:sz w:val="21"/>
              </w:rPr>
            </w:pPr>
            <w:r>
              <w:rPr>
                <w:sz w:val="21"/>
              </w:rPr>
              <w:t>高级职称人员</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9"/>
              <w:ind w:left="54" w:right="47"/>
              <w:jc w:val="center"/>
              <w:rPr>
                <w:sz w:val="21"/>
              </w:rPr>
            </w:pPr>
            <w:r>
              <w:rPr>
                <w:sz w:val="21"/>
              </w:rPr>
              <w:t>注册资本</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spacing w:before="149"/>
              <w:ind w:left="587"/>
              <w:rPr>
                <w:sz w:val="21"/>
              </w:rPr>
            </w:pPr>
            <w:r>
              <w:rPr>
                <w:sz w:val="21"/>
              </w:rPr>
              <w:t>中级职称人员</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20"/>
              <w:spacing w:before="148"/>
              <w:ind w:left="54" w:right="47"/>
              <w:jc w:val="center"/>
              <w:rPr>
                <w:sz w:val="21"/>
              </w:rPr>
            </w:pPr>
            <w:r>
              <w:rPr>
                <w:sz w:val="21"/>
              </w:rPr>
              <w:t>基本账户开户银行</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spacing w:before="148"/>
              <w:ind w:left="587"/>
              <w:rPr>
                <w:sz w:val="21"/>
              </w:rPr>
            </w:pPr>
            <w:r>
              <w:rPr>
                <w:sz w:val="21"/>
              </w:rPr>
              <w:t>初级职称人员</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20"/>
              <w:spacing w:before="147"/>
              <w:ind w:left="54" w:right="47"/>
              <w:jc w:val="center"/>
              <w:rPr>
                <w:sz w:val="21"/>
              </w:rPr>
            </w:pPr>
            <w:r>
              <w:rPr>
                <w:sz w:val="21"/>
              </w:rPr>
              <w:t>基本账户银行账号</w:t>
            </w:r>
          </w:p>
        </w:tc>
        <w:tc>
          <w:tcPr>
            <w:tcW w:w="1958" w:type="dxa"/>
            <w:gridSpan w:val="2"/>
          </w:tcPr>
          <w:p>
            <w:pPr>
              <w:pStyle w:val="20"/>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20"/>
              <w:tabs>
                <w:tab w:val="left" w:pos="1636"/>
              </w:tabs>
              <w:spacing w:before="147"/>
              <w:ind w:left="587"/>
              <w:rPr>
                <w:sz w:val="21"/>
              </w:rPr>
            </w:pPr>
            <w:r>
              <w:rPr>
                <w:sz w:val="21"/>
              </w:rPr>
              <w:t>技</w:t>
            </w:r>
            <w:r>
              <w:rPr>
                <w:sz w:val="21"/>
              </w:rPr>
              <w:tab/>
            </w:r>
            <w:r>
              <w:rPr>
                <w:sz w:val="21"/>
              </w:rPr>
              <w:t>工</w:t>
            </w:r>
          </w:p>
        </w:tc>
        <w:tc>
          <w:tcPr>
            <w:tcW w:w="1965" w:type="dxa"/>
            <w:gridSpan w:val="2"/>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pPr>
              <w:pStyle w:val="20"/>
              <w:rPr>
                <w:rFonts w:ascii="黑体"/>
                <w:sz w:val="20"/>
              </w:rPr>
            </w:pPr>
          </w:p>
          <w:p>
            <w:pPr>
              <w:pStyle w:val="20"/>
              <w:spacing w:before="4"/>
              <w:rPr>
                <w:rFonts w:ascii="黑体"/>
                <w:sz w:val="19"/>
              </w:rPr>
            </w:pPr>
          </w:p>
          <w:p>
            <w:pPr>
              <w:pStyle w:val="20"/>
              <w:ind w:left="54" w:right="47"/>
              <w:jc w:val="center"/>
              <w:rPr>
                <w:sz w:val="21"/>
              </w:rPr>
            </w:pPr>
            <w:r>
              <w:rPr>
                <w:sz w:val="21"/>
              </w:rPr>
              <w:t>经营范围</w:t>
            </w:r>
          </w:p>
        </w:tc>
        <w:tc>
          <w:tcPr>
            <w:tcW w:w="7248" w:type="dxa"/>
            <w:gridSpan w:val="9"/>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pPr>
              <w:pStyle w:val="20"/>
              <w:rPr>
                <w:rFonts w:ascii="黑体"/>
                <w:sz w:val="20"/>
              </w:rPr>
            </w:pPr>
          </w:p>
          <w:p>
            <w:pPr>
              <w:pStyle w:val="20"/>
              <w:rPr>
                <w:rFonts w:ascii="黑体"/>
                <w:sz w:val="20"/>
              </w:rPr>
            </w:pPr>
          </w:p>
          <w:p>
            <w:pPr>
              <w:pStyle w:val="20"/>
              <w:spacing w:before="8"/>
              <w:rPr>
                <w:rFonts w:ascii="黑体"/>
                <w:sz w:val="25"/>
              </w:rPr>
            </w:pPr>
          </w:p>
          <w:p>
            <w:pPr>
              <w:pStyle w:val="20"/>
              <w:spacing w:line="242" w:lineRule="auto"/>
              <w:ind w:left="495" w:right="380" w:hanging="106"/>
              <w:rPr>
                <w:sz w:val="21"/>
              </w:rPr>
            </w:pPr>
            <w:r>
              <w:rPr>
                <w:rFonts w:hint="eastAsia"/>
                <w:sz w:val="21"/>
                <w:lang w:eastAsia="zh-CN"/>
              </w:rPr>
              <w:t>供应商</w:t>
            </w:r>
            <w:r>
              <w:rPr>
                <w:sz w:val="21"/>
              </w:rPr>
              <w:t>关联企业情况</w:t>
            </w:r>
          </w:p>
        </w:tc>
        <w:tc>
          <w:tcPr>
            <w:tcW w:w="7248" w:type="dxa"/>
            <w:gridSpan w:val="9"/>
          </w:tcPr>
          <w:p>
            <w:pPr>
              <w:pStyle w:val="20"/>
              <w:spacing w:before="23"/>
              <w:ind w:left="423"/>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应提供关联企业情况，包括：</w:t>
            </w:r>
          </w:p>
          <w:p>
            <w:pPr>
              <w:pStyle w:val="20"/>
              <w:numPr>
                <w:ilvl w:val="0"/>
                <w:numId w:val="9"/>
              </w:numPr>
              <w:tabs>
                <w:tab w:val="left" w:pos="845"/>
              </w:tabs>
              <w:spacing w:before="50" w:after="0" w:line="283" w:lineRule="auto"/>
              <w:ind w:left="3" w:right="-15" w:firstLine="316"/>
              <w:jc w:val="left"/>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的所有股东名称及相应股权（出资额）比例；如</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为上市</w:t>
            </w:r>
            <w:r>
              <w:rPr>
                <w:rFonts w:hint="eastAsia" w:ascii="仿宋_GB2312" w:hAnsi="仿宋_GB2312" w:eastAsia="仿宋_GB2312" w:cs="仿宋_GB2312"/>
                <w:spacing w:val="-9"/>
                <w:sz w:val="21"/>
              </w:rPr>
              <w:t>公司，</w:t>
            </w:r>
            <w:r>
              <w:rPr>
                <w:rFonts w:hint="eastAsia" w:ascii="仿宋_GB2312" w:hAnsi="仿宋_GB2312" w:eastAsia="仿宋_GB2312" w:cs="仿宋_GB2312"/>
                <w:spacing w:val="-9"/>
                <w:sz w:val="21"/>
                <w:lang w:eastAsia="zh-CN"/>
              </w:rPr>
              <w:t>供应商</w:t>
            </w:r>
            <w:r>
              <w:rPr>
                <w:rFonts w:hint="eastAsia" w:ascii="仿宋_GB2312" w:hAnsi="仿宋_GB2312" w:eastAsia="仿宋_GB2312" w:cs="仿宋_GB2312"/>
                <w:spacing w:val="-9"/>
                <w:sz w:val="21"/>
              </w:rPr>
              <w:t>应提供股权占公司股份总数</w:t>
            </w:r>
            <w:r>
              <w:rPr>
                <w:rFonts w:hint="eastAsia" w:ascii="仿宋_GB2312" w:hAnsi="仿宋_GB2312" w:eastAsia="仿宋_GB2312" w:cs="仿宋_GB2312"/>
                <w:spacing w:val="89"/>
                <w:sz w:val="21"/>
              </w:rPr>
              <w:t xml:space="preserve"> </w:t>
            </w:r>
            <w:r>
              <w:rPr>
                <w:rFonts w:hint="eastAsia" w:ascii="仿宋_GB2312" w:hAnsi="仿宋_GB2312" w:eastAsia="仿宋_GB2312" w:cs="仿宋_GB2312"/>
                <w:sz w:val="21"/>
              </w:rPr>
              <w:t>%以上的所有股东名称及相应股权比例；</w:t>
            </w:r>
          </w:p>
          <w:p>
            <w:pPr>
              <w:pStyle w:val="20"/>
              <w:numPr>
                <w:ilvl w:val="0"/>
                <w:numId w:val="9"/>
              </w:numPr>
              <w:tabs>
                <w:tab w:val="left" w:pos="845"/>
              </w:tabs>
              <w:spacing w:before="0" w:after="0" w:line="285" w:lineRule="auto"/>
              <w:ind w:left="3" w:right="92" w:firstLine="316"/>
              <w:jc w:val="left"/>
              <w:rPr>
                <w:rFonts w:hint="eastAsia" w:ascii="仿宋_GB2312" w:hAnsi="仿宋_GB2312" w:eastAsia="仿宋_GB2312" w:cs="仿宋_GB2312"/>
                <w:sz w:val="21"/>
              </w:rPr>
            </w:pPr>
            <w:r>
              <w:rPr>
                <w:rFonts w:hint="eastAsia" w:ascii="仿宋_GB2312" w:hAnsi="仿宋_GB2312" w:eastAsia="仿宋_GB2312" w:cs="仿宋_GB2312"/>
                <w:w w:val="95"/>
                <w:sz w:val="21"/>
                <w:lang w:eastAsia="zh-CN"/>
              </w:rPr>
              <w:t>供应商</w:t>
            </w:r>
            <w:r>
              <w:rPr>
                <w:rFonts w:hint="eastAsia" w:ascii="仿宋_GB2312" w:hAnsi="仿宋_GB2312" w:eastAsia="仿宋_GB2312" w:cs="仿宋_GB2312"/>
                <w:w w:val="95"/>
                <w:sz w:val="21"/>
              </w:rPr>
              <w:t xml:space="preserve">投资（控股）或管理的下属企业名称、持有股权（出资额）比  </w:t>
            </w:r>
            <w:r>
              <w:rPr>
                <w:rFonts w:hint="eastAsia" w:ascii="仿宋_GB2312" w:hAnsi="仿宋_GB2312" w:eastAsia="仿宋_GB2312" w:cs="仿宋_GB2312"/>
                <w:sz w:val="21"/>
              </w:rPr>
              <w:t>例；</w:t>
            </w:r>
          </w:p>
          <w:p>
            <w:pPr>
              <w:pStyle w:val="20"/>
              <w:numPr>
                <w:ilvl w:val="0"/>
                <w:numId w:val="9"/>
              </w:numPr>
              <w:tabs>
                <w:tab w:val="left" w:pos="845"/>
              </w:tabs>
              <w:spacing w:before="0" w:after="0" w:line="265" w:lineRule="exact"/>
              <w:ind w:left="844" w:right="0" w:hanging="525"/>
              <w:jc w:val="left"/>
              <w:rPr>
                <w:sz w:val="21"/>
              </w:rPr>
            </w:pPr>
            <w:r>
              <w:rPr>
                <w:rFonts w:hint="eastAsia" w:ascii="仿宋_GB2312" w:hAnsi="仿宋_GB2312" w:eastAsia="仿宋_GB2312" w:cs="仿宋_GB2312"/>
                <w:sz w:val="21"/>
              </w:rPr>
              <w:t>与</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单位负责人（即法定代表人）为同一人的其他单位名称。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pPr>
              <w:pStyle w:val="20"/>
              <w:spacing w:before="6"/>
              <w:rPr>
                <w:rFonts w:ascii="黑体"/>
                <w:sz w:val="16"/>
              </w:rPr>
            </w:pPr>
          </w:p>
          <w:p>
            <w:pPr>
              <w:pStyle w:val="20"/>
              <w:ind w:left="52" w:right="47"/>
              <w:jc w:val="center"/>
              <w:rPr>
                <w:sz w:val="21"/>
              </w:rPr>
            </w:pPr>
            <w:r>
              <w:rPr>
                <w:sz w:val="21"/>
              </w:rPr>
              <w:t>备注</w:t>
            </w:r>
          </w:p>
        </w:tc>
        <w:tc>
          <w:tcPr>
            <w:tcW w:w="7248" w:type="dxa"/>
            <w:gridSpan w:val="9"/>
          </w:tcPr>
          <w:p>
            <w:pPr>
              <w:pStyle w:val="20"/>
              <w:rPr>
                <w:rFonts w:ascii="Times New Roman"/>
                <w:sz w:val="20"/>
              </w:rPr>
            </w:pPr>
          </w:p>
        </w:tc>
      </w:tr>
    </w:tbl>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w:t>
      </w:r>
      <w:r>
        <w:rPr>
          <w:rFonts w:hint="eastAsia" w:ascii="Times New Roman" w:hAnsi="Times New Roman" w:eastAsia="黑体" w:cs="Times New Roman"/>
          <w:sz w:val="28"/>
          <w:szCs w:val="28"/>
          <w:lang w:val="en-US" w:eastAsia="zh-CN"/>
        </w:rPr>
        <w:t>供应商</w:t>
      </w:r>
      <w:r>
        <w:rPr>
          <w:rFonts w:hint="eastAsia" w:ascii="Times New Roman" w:hAnsi="Times New Roman" w:eastAsia="黑体" w:cs="Times New Roman"/>
          <w:sz w:val="28"/>
          <w:szCs w:val="28"/>
        </w:rPr>
        <w:t>基本情况表</w:t>
      </w:r>
    </w:p>
    <w:p>
      <w:pPr>
        <w:bidi w:val="0"/>
        <w:rPr>
          <w:rFonts w:hint="default" w:ascii="Calibri" w:hAnsi="Calibri" w:eastAsia="宋体" w:cs="Times New Roman"/>
          <w:kern w:val="2"/>
          <w:sz w:val="21"/>
          <w:szCs w:val="24"/>
          <w:lang w:val="en-US" w:eastAsia="zh-CN" w:bidi="ar-SA"/>
        </w:rPr>
      </w:pPr>
    </w:p>
    <w:p>
      <w:pPr>
        <w:tabs>
          <w:tab w:val="left" w:pos="1682"/>
        </w:tabs>
        <w:bidi w:val="0"/>
        <w:jc w:val="left"/>
        <w:rPr>
          <w:rFonts w:hint="eastAsia" w:ascii="仿宋_GB2312" w:hAnsi="仿宋_GB2312" w:eastAsia="仿宋_GB2312" w:cs="仿宋_GB2312"/>
          <w:spacing w:val="-2"/>
          <w:lang w:eastAsia="zh-CN"/>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w w:val="95"/>
        </w:rPr>
        <w:t>1</w:t>
      </w:r>
      <w:r>
        <w:rPr>
          <w:rFonts w:hint="eastAsia" w:ascii="仿宋_GB2312" w:hAnsi="仿宋_GB2312" w:eastAsia="仿宋_GB2312" w:cs="仿宋_GB2312"/>
          <w:spacing w:val="-2"/>
          <w:w w:val="95"/>
        </w:rPr>
        <w:t xml:space="preserve">的要求在本表后附资质证书副本、安   </w:t>
      </w:r>
      <w:r>
        <w:rPr>
          <w:rFonts w:hint="eastAsia" w:ascii="仿宋_GB2312" w:hAnsi="仿宋_GB2312" w:eastAsia="仿宋_GB2312" w:cs="仿宋_GB2312"/>
          <w:spacing w:val="-2"/>
        </w:rPr>
        <w:t>全生产许可证、营业执照副本等材料</w:t>
      </w:r>
      <w:r>
        <w:rPr>
          <w:rFonts w:hint="eastAsia" w:ascii="仿宋_GB2312" w:hAnsi="仿宋_GB2312" w:eastAsia="仿宋_GB2312" w:cs="仿宋_GB2312"/>
          <w:spacing w:val="-2"/>
          <w:lang w:eastAsia="zh-CN"/>
        </w:rPr>
        <w:t>。</w:t>
      </w:r>
    </w:p>
    <w:p>
      <w:pPr>
        <w:pStyle w:val="11"/>
        <w:rPr>
          <w:rFonts w:hint="eastAsia" w:ascii="仿宋_GB2312" w:hAnsi="仿宋_GB2312" w:eastAsia="仿宋_GB2312" w:cs="仿宋_GB2312"/>
          <w:spacing w:val="-2"/>
          <w:lang w:eastAsia="zh-CN"/>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r>
        <w:rPr>
          <w:rFonts w:hint="eastAsia" w:ascii="黑体" w:eastAsia="黑体"/>
          <w:sz w:val="24"/>
        </w:rPr>
        <w:t>（</w:t>
      </w:r>
      <w:r>
        <w:rPr>
          <w:rFonts w:hint="eastAsia" w:ascii="黑体" w:eastAsia="黑体"/>
          <w:sz w:val="24"/>
          <w:lang w:val="en-US" w:eastAsia="zh-CN"/>
        </w:rPr>
        <w:t>二</w:t>
      </w:r>
      <w:r>
        <w:rPr>
          <w:rFonts w:hint="eastAsia" w:ascii="黑体" w:eastAsia="黑体"/>
          <w:sz w:val="24"/>
        </w:rPr>
        <w:t>）</w:t>
      </w:r>
      <w:r>
        <w:rPr>
          <w:rFonts w:hint="eastAsia" w:ascii="黑体" w:eastAsia="黑体"/>
          <w:sz w:val="24"/>
          <w:lang w:eastAsia="zh-CN"/>
        </w:rPr>
        <w:t>供应商</w:t>
      </w:r>
      <w:r>
        <w:rPr>
          <w:rFonts w:hint="eastAsia" w:ascii="黑体" w:eastAsia="黑体"/>
          <w:sz w:val="24"/>
        </w:rPr>
        <w:t>近年完成的类似项目情况表</w:t>
      </w:r>
    </w:p>
    <w:p>
      <w:pPr>
        <w:pStyle w:val="11"/>
        <w:spacing w:after="1"/>
        <w:rPr>
          <w:rFonts w:ascii="黑体"/>
          <w:sz w:val="16"/>
        </w:rPr>
      </w:pPr>
    </w:p>
    <w:tbl>
      <w:tblPr>
        <w:tblStyle w:val="16"/>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业绩编号</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项目名称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项目所在地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4"/>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发包人名称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发包人地址</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发包人电话</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3"/>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合同价格</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开工日期</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竣工日期</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承担的工作</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工程质量</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pPr>
              <w:pStyle w:val="20"/>
              <w:spacing w:before="29"/>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项目经理（或注册建造</w:t>
            </w:r>
          </w:p>
          <w:p>
            <w:pPr>
              <w:pStyle w:val="20"/>
              <w:spacing w:before="31" w:line="251" w:lineRule="exact"/>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师）</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技术负责人</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监理单位及联系电话</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总监理工程师及电话</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20"/>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项目描述</w:t>
            </w:r>
          </w:p>
        </w:tc>
        <w:tc>
          <w:tcPr>
            <w:tcW w:w="6934" w:type="dxa"/>
          </w:tcPr>
          <w:p>
            <w:pPr>
              <w:pStyle w:val="20"/>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20"/>
              <w:spacing w:before="164"/>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备注</w:t>
            </w:r>
          </w:p>
        </w:tc>
        <w:tc>
          <w:tcPr>
            <w:tcW w:w="6934" w:type="dxa"/>
          </w:tcPr>
          <w:p>
            <w:pPr>
              <w:pStyle w:val="20"/>
              <w:tabs>
                <w:tab w:val="left" w:pos="3541"/>
              </w:tabs>
              <w:spacing w:before="164"/>
              <w:ind w:left="1652"/>
              <w:rPr>
                <w:sz w:val="21"/>
              </w:rPr>
            </w:pPr>
            <w:r>
              <w:rPr>
                <w:sz w:val="21"/>
              </w:rPr>
              <w:t>□资格审查用业绩</w:t>
            </w:r>
            <w:r>
              <w:rPr>
                <w:sz w:val="21"/>
              </w:rPr>
              <w:tab/>
            </w:r>
          </w:p>
        </w:tc>
      </w:tr>
    </w:tbl>
    <w:p>
      <w:pPr>
        <w:pStyle w:val="11"/>
        <w:spacing w:before="31" w:line="266" w:lineRule="auto"/>
        <w:ind w:left="235" w:right="237"/>
        <w:jc w:val="left"/>
        <w:rPr>
          <w:rFonts w:hint="eastAsia" w:ascii="仿宋_GB2312" w:hAnsi="仿宋_GB2312" w:eastAsia="仿宋_GB2312" w:cs="仿宋_GB2312"/>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val="en-US"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spacing w:val="-6"/>
          <w:w w:val="95"/>
          <w:lang w:val="en-US" w:eastAsia="zh-CN"/>
        </w:rPr>
        <w:t>2</w:t>
      </w:r>
      <w:r>
        <w:rPr>
          <w:rFonts w:hint="eastAsia" w:ascii="仿宋_GB2312" w:hAnsi="仿宋_GB2312" w:eastAsia="仿宋_GB2312" w:cs="仿宋_GB2312"/>
          <w:spacing w:val="-2"/>
          <w:w w:val="95"/>
        </w:rPr>
        <w:t>的要求在本表后附相关证明材料；商</w:t>
      </w:r>
      <w:r>
        <w:rPr>
          <w:rFonts w:hint="eastAsia" w:ascii="仿宋_GB2312" w:hAnsi="仿宋_GB2312" w:eastAsia="仿宋_GB2312" w:cs="仿宋_GB2312"/>
          <w:spacing w:val="-2"/>
        </w:rPr>
        <w:t>务文件评分业绩要求详见评标办法业绩要求。</w:t>
      </w:r>
    </w:p>
    <w:p>
      <w:pPr>
        <w:spacing w:after="0" w:line="266" w:lineRule="auto"/>
        <w:sectPr>
          <w:footerReference r:id="rId7" w:type="default"/>
          <w:pgSz w:w="11910" w:h="16840"/>
          <w:pgMar w:top="1340" w:right="1180" w:bottom="1040" w:left="1180" w:header="897" w:footer="845" w:gutter="0"/>
          <w:pgNumType w:fmt="decimal"/>
          <w:cols w:space="720" w:num="1"/>
        </w:sectPr>
      </w:pPr>
    </w:p>
    <w:p>
      <w:pPr>
        <w:pStyle w:val="8"/>
        <w:spacing w:before="142"/>
        <w:rPr>
          <w:rFonts w:hint="eastAsia" w:ascii="黑体" w:hAnsi="Calibri" w:eastAsia="黑体" w:cs="Times New Roman"/>
          <w:kern w:val="2"/>
          <w:sz w:val="24"/>
          <w:szCs w:val="24"/>
          <w:lang w:val="en-US" w:eastAsia="zh-CN" w:bidi="ar-SA"/>
        </w:rPr>
      </w:pPr>
      <w:r>
        <w:rPr>
          <w:rFonts w:hint="eastAsia" w:hAnsi="Calibri" w:cs="Times New Roman"/>
          <w:kern w:val="2"/>
          <w:sz w:val="24"/>
          <w:szCs w:val="24"/>
          <w:lang w:val="en-US" w:eastAsia="zh-CN" w:bidi="ar-SA"/>
        </w:rPr>
        <w:t>（三）供应商</w:t>
      </w:r>
      <w:r>
        <w:rPr>
          <w:rFonts w:hint="eastAsia" w:ascii="黑体" w:hAnsi="Calibri" w:eastAsia="黑体" w:cs="Times New Roman"/>
          <w:kern w:val="2"/>
          <w:sz w:val="24"/>
          <w:szCs w:val="24"/>
          <w:lang w:val="en-US" w:eastAsia="zh-CN" w:bidi="ar-SA"/>
        </w:rPr>
        <w:t>信誉情况</w:t>
      </w:r>
    </w:p>
    <w:p>
      <w:pPr>
        <w:pStyle w:val="11"/>
        <w:spacing w:before="11"/>
        <w:rPr>
          <w:rFonts w:ascii="黑体"/>
          <w:sz w:val="24"/>
          <w:szCs w:val="24"/>
        </w:rPr>
      </w:pPr>
    </w:p>
    <w:p>
      <w:pPr>
        <w:pStyle w:val="11"/>
        <w:spacing w:line="285" w:lineRule="auto"/>
        <w:ind w:left="235" w:right="237"/>
        <w:rPr>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无需提供相应资料，提供承诺即可。如承诺与实际不符，则视为</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弄虚作假骗取</w:t>
      </w:r>
      <w:r>
        <w:rPr>
          <w:rFonts w:hint="eastAsia" w:ascii="仿宋_GB2312" w:hAnsi="仿宋_GB2312" w:eastAsia="仿宋_GB2312" w:cs="仿宋_GB2312"/>
          <w:sz w:val="24"/>
          <w:szCs w:val="24"/>
          <w:lang w:eastAsia="zh-CN"/>
        </w:rPr>
        <w:t>成交</w:t>
      </w:r>
      <w:r>
        <w:rPr>
          <w:rFonts w:hint="eastAsia" w:ascii="仿宋_GB2312" w:hAnsi="仿宋_GB2312" w:eastAsia="仿宋_GB2312" w:cs="仿宋_GB2312"/>
          <w:sz w:val="24"/>
          <w:szCs w:val="24"/>
        </w:rPr>
        <w:t>， 其</w:t>
      </w:r>
      <w:r>
        <w:rPr>
          <w:rFonts w:hint="eastAsia" w:ascii="仿宋_GB2312" w:hAnsi="仿宋_GB2312" w:eastAsia="仿宋_GB2312" w:cs="仿宋_GB2312"/>
          <w:sz w:val="24"/>
          <w:szCs w:val="24"/>
          <w:lang w:eastAsia="zh-CN"/>
        </w:rPr>
        <w:t>响应保证金</w:t>
      </w:r>
      <w:r>
        <w:rPr>
          <w:rFonts w:hint="eastAsia" w:ascii="仿宋_GB2312" w:hAnsi="仿宋_GB2312" w:eastAsia="仿宋_GB2312" w:cs="仿宋_GB2312"/>
          <w:sz w:val="24"/>
          <w:szCs w:val="24"/>
        </w:rPr>
        <w:t>按规定予以处理。</w:t>
      </w:r>
    </w:p>
    <w:p>
      <w:pPr>
        <w:pStyle w:val="9"/>
        <w:spacing w:before="177"/>
        <w:ind w:left="0"/>
        <w:jc w:val="center"/>
      </w:pPr>
      <w:r>
        <w:rPr>
          <w:rFonts w:hint="eastAsia"/>
          <w:lang w:eastAsia="zh-CN"/>
        </w:rPr>
        <w:t>供应商</w:t>
      </w:r>
      <w:r>
        <w:t>信誉承诺函</w:t>
      </w:r>
    </w:p>
    <w:p>
      <w:pPr>
        <w:pStyle w:val="11"/>
        <w:spacing w:before="4"/>
        <w:ind w:right="92"/>
        <w:jc w:val="center"/>
        <w:rPr>
          <w:sz w:val="27"/>
        </w:rPr>
      </w:pPr>
      <w:r>
        <w:t>（</w:t>
      </w:r>
      <w:r>
        <w:rPr>
          <w:rFonts w:hint="eastAsia" w:ascii="仿宋_GB2312" w:hAnsi="仿宋_GB2312" w:eastAsia="仿宋_GB2312" w:cs="仿宋_GB2312"/>
        </w:rPr>
        <w:t>该承诺函为</w:t>
      </w:r>
      <w:r>
        <w:rPr>
          <w:rFonts w:hint="eastAsia" w:ascii="仿宋_GB2312" w:hAnsi="仿宋_GB2312" w:eastAsia="仿宋_GB2312" w:cs="仿宋_GB2312"/>
          <w:lang w:eastAsia="zh-CN"/>
        </w:rPr>
        <w:t>响应函</w:t>
      </w:r>
      <w:r>
        <w:rPr>
          <w:rFonts w:hint="eastAsia" w:ascii="仿宋_GB2312" w:hAnsi="仿宋_GB2312" w:eastAsia="仿宋_GB2312" w:cs="仿宋_GB2312"/>
        </w:rPr>
        <w:t>的有效组成部分</w:t>
      </w:r>
      <w:r>
        <w:t>）</w:t>
      </w:r>
    </w:p>
    <w:p>
      <w:pPr>
        <w:pStyle w:val="11"/>
        <w:tabs>
          <w:tab w:val="left" w:pos="1287"/>
          <w:tab w:val="left" w:pos="3175"/>
          <w:tab w:val="left" w:pos="3411"/>
          <w:tab w:val="left" w:pos="7416"/>
          <w:tab w:val="left" w:pos="8256"/>
          <w:tab w:val="left" w:pos="9096"/>
        </w:tabs>
        <w:spacing w:before="192" w:line="410" w:lineRule="auto"/>
        <w:ind w:left="235" w:right="237" w:firstLine="420"/>
        <w:rPr>
          <w:rFonts w:hint="eastAsia" w:ascii="Times New Roman" w:eastAsia="Times New Roman"/>
          <w:w w:val="99"/>
          <w:u w:val="single"/>
        </w:rPr>
      </w:pPr>
      <w:r>
        <w:rPr>
          <w:rFonts w:ascii="Times New Roman" w:eastAsia="Times New Roman"/>
          <w:w w:val="99"/>
          <w:u w:val="single"/>
        </w:rPr>
        <w:t xml:space="preserve"> </w:t>
      </w:r>
      <w:r>
        <w:rPr>
          <w:rFonts w:hint="eastAsia" w:ascii="Times New Roman" w:eastAsia="Times New Roman"/>
          <w:w w:val="99"/>
          <w:u w:val="single"/>
        </w:rPr>
        <w:t xml:space="preserve"> </w:t>
      </w:r>
      <w:r>
        <w:rPr>
          <w:rFonts w:hint="eastAsia" w:ascii="Times New Roman" w:eastAsia="Times New Roman"/>
          <w:w w:val="99"/>
          <w:u w:val="single"/>
        </w:rPr>
        <w:tab/>
      </w:r>
      <w:r>
        <w:rPr>
          <w:rFonts w:hint="eastAsia" w:ascii="Times New Roman" w:eastAsia="Times New Roman"/>
          <w:w w:val="99"/>
          <w:u w:val="single"/>
        </w:rPr>
        <w:t>（</w:t>
      </w:r>
      <w:r>
        <w:rPr>
          <w:rFonts w:hint="eastAsia" w:ascii="Times New Roman"/>
          <w:w w:val="99"/>
          <w:u w:val="single"/>
          <w:lang w:val="en-US" w:eastAsia="zh-CN"/>
        </w:rPr>
        <w:t>采购人</w:t>
      </w:r>
      <w:r>
        <w:rPr>
          <w:rFonts w:hint="eastAsia" w:ascii="Times New Roman" w:eastAsia="Times New Roman"/>
          <w:w w:val="99"/>
          <w:u w:val="single"/>
        </w:rPr>
        <w:t>名称）：</w:t>
      </w:r>
    </w:p>
    <w:p>
      <w:pPr>
        <w:pStyle w:val="11"/>
        <w:tabs>
          <w:tab w:val="left" w:pos="1287"/>
          <w:tab w:val="left" w:pos="3175"/>
          <w:tab w:val="left" w:pos="3411"/>
          <w:tab w:val="left" w:pos="7416"/>
          <w:tab w:val="left" w:pos="8256"/>
          <w:tab w:val="left" w:pos="9096"/>
        </w:tabs>
        <w:spacing w:before="192"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single"/>
        </w:rPr>
        <w:t xml:space="preserve">鉴于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名称）（以下称“</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 xml:space="preserve">”）于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年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月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日参加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（项目名称）的投标，我公司承诺：</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①未被责令停业，暂扣或吊销执照，或吊销资质证书；</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②未进入清算程序，或被宣告破产，或其他丧失履约能力的情形；</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③在国家企业信用信息公示系统（http://www.gsxt.gov.cn）中未被列入严重违法失信企业名单；</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④在“信用中国”网站（http://www.creditchina.gov.cn）中未被列入失信被执行人名单；</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⑤在近三年内（自响应文件递交截止之日向前追溯3年）供应商或其法定代表人、拟委任的项目劳务施工负责人未有行贿犯罪行为。</w:t>
      </w: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560" w:lineRule="exact"/>
        <w:ind w:left="0"/>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⑥其他要求：______/_______。</w:t>
      </w:r>
    </w:p>
    <w:p>
      <w:pPr>
        <w:pStyle w:val="11"/>
        <w:tabs>
          <w:tab w:val="left" w:pos="3387"/>
        </w:tabs>
        <w:spacing w:line="244" w:lineRule="exact"/>
        <w:ind w:left="235"/>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p>
    <w:p>
      <w:pPr>
        <w:pStyle w:val="11"/>
        <w:tabs>
          <w:tab w:val="left" w:pos="3387"/>
        </w:tabs>
        <w:spacing w:line="244" w:lineRule="exact"/>
        <w:ind w:left="235"/>
        <w:jc w:val="both"/>
        <w:rPr>
          <w:rFonts w:hint="eastAsia" w:ascii="仿宋_GB2312" w:hAnsi="仿宋_GB2312" w:eastAsia="仿宋_GB2312" w:cs="仿宋_GB2312"/>
          <w:color w:val="000000" w:themeColor="text1"/>
          <w:sz w:val="24"/>
          <w:szCs w:val="24"/>
          <w:lang w:eastAsia="zh-CN"/>
          <w14:textFill>
            <w14:solidFill>
              <w14:schemeClr w14:val="tx1"/>
            </w14:solidFill>
          </w14:textFill>
        </w:rPr>
      </w:pPr>
    </w:p>
    <w:p>
      <w:pPr>
        <w:pStyle w:val="11"/>
        <w:keepNext w:val="0"/>
        <w:keepLines w:val="0"/>
        <w:pageBreakBefore w:val="0"/>
        <w:widowControl w:val="0"/>
        <w:tabs>
          <w:tab w:val="left" w:pos="3387"/>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eastAsia="zh-CN"/>
          <w14:textFill>
            <w14:solidFill>
              <w14:schemeClr w14:val="tx1"/>
            </w14:solidFill>
          </w14:textFill>
        </w:rPr>
        <w:t>供应商</w:t>
      </w:r>
      <w:r>
        <w:rPr>
          <w:rFonts w:hint="eastAsia" w:ascii="仿宋_GB2312" w:hAnsi="仿宋_GB2312" w:eastAsia="仿宋_GB2312" w:cs="仿宋_GB2312"/>
          <w:color w:val="000000" w:themeColor="text1"/>
          <w:sz w:val="24"/>
          <w:szCs w:val="24"/>
          <w14:textFill>
            <w14:solidFill>
              <w14:schemeClr w14:val="tx1"/>
            </w14:solidFill>
          </w14:textFill>
        </w:rPr>
        <w:t>名称：</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w w:val="95"/>
          <w:sz w:val="24"/>
          <w:szCs w:val="24"/>
          <w14:textFill>
            <w14:solidFill>
              <w14:schemeClr w14:val="tx1"/>
            </w14:solidFill>
          </w14:textFill>
        </w:rPr>
        <w:t>（盖单位章）</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pacing w:val="-14"/>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法定代表人或其委托代理人：</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（签字</w:t>
      </w:r>
      <w:r>
        <w:rPr>
          <w:rFonts w:hint="eastAsia" w:ascii="仿宋_GB2312" w:hAnsi="仿宋_GB2312" w:eastAsia="仿宋_GB2312" w:cs="仿宋_GB2312"/>
          <w:color w:val="000000" w:themeColor="text1"/>
          <w:spacing w:val="-14"/>
          <w:sz w:val="24"/>
          <w:szCs w:val="24"/>
          <w14:textFill>
            <w14:solidFill>
              <w14:schemeClr w14:val="tx1"/>
            </w14:solidFill>
          </w14:textFill>
        </w:rPr>
        <w:t xml:space="preserve">） </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pacing w:val="-17"/>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pacing w:val="-17"/>
          <w:sz w:val="24"/>
          <w:szCs w:val="24"/>
          <w:u w:val="single"/>
          <w14:textFill>
            <w14:solidFill>
              <w14:schemeClr w14:val="tx1"/>
            </w14:solidFill>
          </w14:textFill>
        </w:rPr>
        <w:t xml:space="preserve">. </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pacing w:val="-17"/>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邮政编码：</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pacing w:val="-17"/>
          <w:sz w:val="24"/>
          <w:szCs w:val="24"/>
          <w:u w:val="single"/>
          <w14:textFill>
            <w14:solidFill>
              <w14:schemeClr w14:val="tx1"/>
            </w14:solidFill>
          </w14:textFill>
        </w:rPr>
        <w:t xml:space="preserve">. </w:t>
      </w:r>
    </w:p>
    <w:p>
      <w:pPr>
        <w:pStyle w:val="11"/>
        <w:keepNext w:val="0"/>
        <w:keepLines w:val="0"/>
        <w:pageBreakBefore w:val="0"/>
        <w:widowControl w:val="0"/>
        <w:tabs>
          <w:tab w:val="left" w:pos="3807"/>
          <w:tab w:val="left" w:pos="4541"/>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14:textFill>
            <w14:solidFill>
              <w14:schemeClr w14:val="tx1"/>
            </w14:solidFill>
          </w14:textFill>
        </w:rPr>
        <w:t>电话：</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pacing w:val="-17"/>
          <w:sz w:val="24"/>
          <w:szCs w:val="24"/>
          <w:u w:val="single"/>
          <w14:textFill>
            <w14:solidFill>
              <w14:schemeClr w14:val="tx1"/>
            </w14:solidFill>
          </w14:textFill>
        </w:rPr>
        <w:t xml:space="preserve">. </w:t>
      </w:r>
    </w:p>
    <w:p>
      <w:pPr>
        <w:pStyle w:val="11"/>
        <w:keepNext w:val="0"/>
        <w:keepLines w:val="0"/>
        <w:pageBreakBefore w:val="0"/>
        <w:widowControl w:val="0"/>
        <w:tabs>
          <w:tab w:val="left" w:pos="525"/>
          <w:tab w:val="left" w:pos="1051"/>
          <w:tab w:val="left" w:pos="1574"/>
        </w:tabs>
        <w:kinsoku/>
        <w:wordWrap/>
        <w:overflowPunct/>
        <w:topLinePunct w:val="0"/>
        <w:autoSpaceDE/>
        <w:autoSpaceDN/>
        <w:bidi w:val="0"/>
        <w:adjustRightInd/>
        <w:snapToGrid/>
        <w:spacing w:after="0" w:line="480" w:lineRule="exact"/>
        <w:ind w:right="0"/>
        <w:jc w:val="both"/>
        <w:textAlignment w:val="auto"/>
        <w:rPr>
          <w:rFonts w:hint="eastAsia" w:ascii="仿宋_GB2312" w:hAnsi="仿宋_GB2312" w:eastAsia="仿宋_GB2312" w:cs="仿宋_GB2312"/>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w w:val="99"/>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14:textFill>
            <w14:solidFill>
              <w14:schemeClr w14:val="tx1"/>
            </w14:solidFill>
          </w14:textFill>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sz w:val="24"/>
          <w:szCs w:val="24"/>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ab/>
      </w:r>
      <w:r>
        <w:rPr>
          <w:rFonts w:hint="eastAsia" w:ascii="仿宋_GB2312" w:hAnsi="仿宋_GB2312" w:eastAsia="仿宋_GB2312" w:cs="仿宋_GB2312"/>
          <w:color w:val="000000" w:themeColor="text1"/>
          <w:w w:val="95"/>
          <w:sz w:val="24"/>
          <w:szCs w:val="24"/>
          <w14:textFill>
            <w14:solidFill>
              <w14:schemeClr w14:val="tx1"/>
            </w14:solidFill>
          </w14:textFill>
        </w:rPr>
        <w:t>日</w:t>
      </w:r>
    </w:p>
    <w:p>
      <w:pPr>
        <w:spacing w:after="0"/>
        <w:jc w:val="right"/>
        <w:rPr>
          <w:rFonts w:hint="eastAsia" w:ascii="仿宋_GB2312" w:hAnsi="仿宋_GB2312" w:eastAsia="仿宋_GB2312" w:cs="仿宋_GB2312"/>
          <w:color w:val="000000" w:themeColor="text1"/>
          <w:sz w:val="24"/>
          <w:szCs w:val="24"/>
          <w14:textFill>
            <w14:solidFill>
              <w14:schemeClr w14:val="tx1"/>
            </w14:solidFill>
          </w14:textFill>
        </w:rPr>
        <w:sectPr>
          <w:pgSz w:w="11910" w:h="16840"/>
          <w:pgMar w:top="1340" w:right="1180" w:bottom="1040" w:left="1180" w:header="897" w:footer="845" w:gutter="0"/>
          <w:pgNumType w:fmt="decimal"/>
          <w:cols w:space="720" w:num="1"/>
        </w:sectPr>
      </w:pPr>
    </w:p>
    <w:p>
      <w:pPr>
        <w:pStyle w:val="8"/>
        <w:spacing w:before="142"/>
        <w:rPr>
          <w:rFonts w:hint="eastAsia" w:hAnsi="Calibri" w:cs="Times New Roman"/>
          <w:kern w:val="2"/>
          <w:sz w:val="24"/>
          <w:szCs w:val="24"/>
          <w:lang w:val="en-US" w:eastAsia="zh-CN" w:bidi="ar-SA"/>
        </w:rPr>
      </w:pPr>
      <w:r>
        <w:rPr>
          <w:rFonts w:hint="eastAsia" w:hAnsi="Calibri" w:cs="Times New Roman"/>
          <w:kern w:val="2"/>
          <w:sz w:val="24"/>
          <w:szCs w:val="24"/>
          <w:lang w:val="en-US" w:eastAsia="zh-CN" w:bidi="ar-SA"/>
        </w:rPr>
        <w:t>（四）拟委任的项目劳务施工负责人简历</w:t>
      </w:r>
    </w:p>
    <w:p>
      <w:pPr>
        <w:pStyle w:val="11"/>
        <w:rPr>
          <w:rFonts w:ascii="黑体"/>
          <w:sz w:val="16"/>
        </w:rPr>
      </w:pPr>
    </w:p>
    <w:tbl>
      <w:tblPr>
        <w:tblStyle w:val="16"/>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tabs>
                <w:tab w:val="left" w:pos="757"/>
              </w:tabs>
              <w:spacing w:before="148"/>
              <w:ind w:left="337"/>
              <w:rPr>
                <w:rFonts w:hint="eastAsia" w:ascii="仿宋_GB2312" w:hAnsi="仿宋_GB2312" w:eastAsia="仿宋_GB2312" w:cs="仿宋_GB2312"/>
                <w:sz w:val="21"/>
              </w:rPr>
            </w:pPr>
            <w:r>
              <w:rPr>
                <w:rFonts w:hint="eastAsia" w:ascii="仿宋_GB2312" w:hAnsi="仿宋_GB2312" w:eastAsia="仿宋_GB2312" w:cs="仿宋_GB2312"/>
                <w:sz w:val="21"/>
              </w:rPr>
              <w:t>姓</w:t>
            </w:r>
            <w:r>
              <w:rPr>
                <w:rFonts w:hint="eastAsia" w:ascii="仿宋_GB2312" w:hAnsi="仿宋_GB2312" w:eastAsia="仿宋_GB2312" w:cs="仿宋_GB2312"/>
                <w:sz w:val="21"/>
              </w:rPr>
              <w:tab/>
            </w:r>
            <w:r>
              <w:rPr>
                <w:rFonts w:hint="eastAsia" w:ascii="仿宋_GB2312" w:hAnsi="仿宋_GB2312" w:eastAsia="仿宋_GB2312" w:cs="仿宋_GB2312"/>
                <w:sz w:val="21"/>
              </w:rPr>
              <w:t>名</w:t>
            </w:r>
          </w:p>
        </w:tc>
        <w:tc>
          <w:tcPr>
            <w:tcW w:w="1461" w:type="dxa"/>
          </w:tcPr>
          <w:p>
            <w:pPr>
              <w:pStyle w:val="20"/>
              <w:rPr>
                <w:rFonts w:hint="eastAsia" w:ascii="仿宋_GB2312" w:hAnsi="仿宋_GB2312" w:eastAsia="仿宋_GB2312" w:cs="仿宋_GB2312"/>
                <w:sz w:val="20"/>
              </w:rPr>
            </w:pPr>
          </w:p>
        </w:tc>
        <w:tc>
          <w:tcPr>
            <w:tcW w:w="1306" w:type="dxa"/>
            <w:gridSpan w:val="3"/>
          </w:tcPr>
          <w:p>
            <w:pPr>
              <w:pStyle w:val="20"/>
              <w:spacing w:before="148"/>
              <w:ind w:left="389"/>
              <w:rPr>
                <w:rFonts w:hint="eastAsia" w:ascii="仿宋_GB2312" w:hAnsi="仿宋_GB2312" w:eastAsia="仿宋_GB2312" w:cs="仿宋_GB2312"/>
                <w:sz w:val="21"/>
              </w:rPr>
            </w:pPr>
            <w:r>
              <w:rPr>
                <w:rFonts w:hint="eastAsia" w:ascii="仿宋_GB2312" w:hAnsi="仿宋_GB2312" w:eastAsia="仿宋_GB2312" w:cs="仿宋_GB2312"/>
                <w:sz w:val="21"/>
              </w:rPr>
              <w:t>年 龄</w:t>
            </w:r>
          </w:p>
        </w:tc>
        <w:tc>
          <w:tcPr>
            <w:tcW w:w="1491" w:type="dxa"/>
          </w:tcPr>
          <w:p>
            <w:pPr>
              <w:pStyle w:val="20"/>
              <w:rPr>
                <w:rFonts w:hint="eastAsia" w:ascii="仿宋_GB2312" w:hAnsi="仿宋_GB2312" w:eastAsia="仿宋_GB2312" w:cs="仿宋_GB2312"/>
                <w:sz w:val="20"/>
              </w:rPr>
            </w:pPr>
          </w:p>
        </w:tc>
        <w:tc>
          <w:tcPr>
            <w:tcW w:w="1679" w:type="dxa"/>
            <w:gridSpan w:val="2"/>
          </w:tcPr>
          <w:p>
            <w:pPr>
              <w:pStyle w:val="20"/>
              <w:spacing w:before="148"/>
              <w:ind w:left="187" w:right="179"/>
              <w:jc w:val="center"/>
              <w:rPr>
                <w:rFonts w:hint="eastAsia" w:ascii="仿宋_GB2312" w:hAnsi="仿宋_GB2312" w:eastAsia="仿宋_GB2312" w:cs="仿宋_GB2312"/>
                <w:sz w:val="21"/>
              </w:rPr>
            </w:pPr>
            <w:r>
              <w:rPr>
                <w:rFonts w:hint="eastAsia" w:ascii="仿宋_GB2312" w:hAnsi="仿宋_GB2312" w:eastAsia="仿宋_GB2312" w:cs="仿宋_GB2312"/>
                <w:sz w:val="21"/>
              </w:rPr>
              <w:t>学 历</w:t>
            </w:r>
          </w:p>
        </w:tc>
        <w:tc>
          <w:tcPr>
            <w:tcW w:w="2036" w:type="dxa"/>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20"/>
              <w:spacing w:before="3"/>
              <w:rPr>
                <w:rFonts w:hint="eastAsia" w:ascii="仿宋_GB2312" w:hAnsi="仿宋_GB2312" w:eastAsia="仿宋_GB2312" w:cs="仿宋_GB2312"/>
                <w:sz w:val="14"/>
              </w:rPr>
            </w:pPr>
          </w:p>
          <w:p>
            <w:pPr>
              <w:pStyle w:val="20"/>
              <w:tabs>
                <w:tab w:val="left" w:pos="757"/>
              </w:tabs>
              <w:ind w:left="337"/>
              <w:rPr>
                <w:rFonts w:hint="eastAsia" w:ascii="仿宋_GB2312" w:hAnsi="仿宋_GB2312" w:eastAsia="仿宋_GB2312" w:cs="仿宋_GB2312"/>
                <w:sz w:val="21"/>
              </w:rPr>
            </w:pPr>
            <w:r>
              <w:rPr>
                <w:rFonts w:hint="eastAsia" w:ascii="仿宋_GB2312" w:hAnsi="仿宋_GB2312" w:eastAsia="仿宋_GB2312" w:cs="仿宋_GB2312"/>
                <w:sz w:val="21"/>
              </w:rPr>
              <w:t>职</w:t>
            </w:r>
            <w:r>
              <w:rPr>
                <w:rFonts w:hint="eastAsia" w:ascii="仿宋_GB2312" w:hAnsi="仿宋_GB2312" w:eastAsia="仿宋_GB2312" w:cs="仿宋_GB2312"/>
                <w:sz w:val="21"/>
              </w:rPr>
              <w:tab/>
            </w:r>
            <w:r>
              <w:rPr>
                <w:rFonts w:hint="eastAsia" w:ascii="仿宋_GB2312" w:hAnsi="仿宋_GB2312" w:eastAsia="仿宋_GB2312" w:cs="仿宋_GB2312"/>
                <w:sz w:val="21"/>
              </w:rPr>
              <w:t>称</w:t>
            </w:r>
          </w:p>
        </w:tc>
        <w:tc>
          <w:tcPr>
            <w:tcW w:w="1461" w:type="dxa"/>
          </w:tcPr>
          <w:p>
            <w:pPr>
              <w:pStyle w:val="20"/>
              <w:rPr>
                <w:rFonts w:hint="eastAsia" w:ascii="仿宋_GB2312" w:hAnsi="仿宋_GB2312" w:eastAsia="仿宋_GB2312" w:cs="仿宋_GB2312"/>
                <w:sz w:val="20"/>
              </w:rPr>
            </w:pPr>
          </w:p>
        </w:tc>
        <w:tc>
          <w:tcPr>
            <w:tcW w:w="1306" w:type="dxa"/>
            <w:gridSpan w:val="3"/>
          </w:tcPr>
          <w:p>
            <w:pPr>
              <w:pStyle w:val="20"/>
              <w:spacing w:before="24"/>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单位</w:t>
            </w:r>
          </w:p>
          <w:p>
            <w:pPr>
              <w:pStyle w:val="20"/>
              <w:spacing w:before="48"/>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职务</w:t>
            </w:r>
          </w:p>
        </w:tc>
        <w:tc>
          <w:tcPr>
            <w:tcW w:w="1491" w:type="dxa"/>
          </w:tcPr>
          <w:p>
            <w:pPr>
              <w:pStyle w:val="20"/>
              <w:rPr>
                <w:rFonts w:hint="eastAsia" w:ascii="仿宋_GB2312" w:hAnsi="仿宋_GB2312" w:eastAsia="仿宋_GB2312" w:cs="仿宋_GB2312"/>
                <w:sz w:val="20"/>
              </w:rPr>
            </w:pPr>
          </w:p>
        </w:tc>
        <w:tc>
          <w:tcPr>
            <w:tcW w:w="1679" w:type="dxa"/>
            <w:gridSpan w:val="2"/>
          </w:tcPr>
          <w:p>
            <w:pPr>
              <w:pStyle w:val="20"/>
              <w:spacing w:before="24"/>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拟在本标段</w:t>
            </w:r>
          </w:p>
          <w:p>
            <w:pPr>
              <w:pStyle w:val="20"/>
              <w:spacing w:before="48"/>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工程担任职务</w:t>
            </w:r>
          </w:p>
        </w:tc>
        <w:tc>
          <w:tcPr>
            <w:tcW w:w="2036" w:type="dxa"/>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spacing w:before="149"/>
              <w:ind w:left="231"/>
              <w:rPr>
                <w:rFonts w:hint="eastAsia" w:ascii="仿宋_GB2312" w:hAnsi="仿宋_GB2312" w:eastAsia="仿宋_GB2312" w:cs="仿宋_GB2312"/>
                <w:sz w:val="21"/>
              </w:rPr>
            </w:pPr>
            <w:r>
              <w:rPr>
                <w:rFonts w:hint="eastAsia" w:ascii="仿宋_GB2312" w:hAnsi="仿宋_GB2312" w:eastAsia="仿宋_GB2312" w:cs="仿宋_GB2312"/>
                <w:sz w:val="21"/>
              </w:rPr>
              <w:t>毕业学校</w:t>
            </w:r>
          </w:p>
        </w:tc>
        <w:tc>
          <w:tcPr>
            <w:tcW w:w="7973" w:type="dxa"/>
            <w:gridSpan w:val="8"/>
          </w:tcPr>
          <w:p>
            <w:pPr>
              <w:pStyle w:val="20"/>
              <w:tabs>
                <w:tab w:val="left" w:pos="518"/>
                <w:tab w:val="left" w:pos="3038"/>
                <w:tab w:val="left" w:pos="4298"/>
                <w:tab w:val="left" w:pos="5661"/>
              </w:tabs>
              <w:spacing w:before="149"/>
              <w:ind w:left="97"/>
              <w:rPr>
                <w:rFonts w:hint="eastAsia" w:ascii="仿宋_GB2312" w:hAnsi="仿宋_GB2312" w:eastAsia="仿宋_GB2312" w:cs="仿宋_GB2312"/>
                <w:sz w:val="21"/>
              </w:rPr>
            </w:pPr>
            <w:r>
              <w:rPr>
                <w:rFonts w:hint="eastAsia" w:ascii="仿宋_GB2312" w:hAnsi="仿宋_GB2312" w:eastAsia="仿宋_GB2312" w:cs="仿宋_GB2312"/>
                <w:w w:val="99"/>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r>
              <w:rPr>
                <w:rFonts w:hint="eastAsia" w:ascii="仿宋_GB2312" w:hAnsi="仿宋_GB2312" w:eastAsia="仿宋_GB2312" w:cs="仿宋_GB2312"/>
                <w:spacing w:val="102"/>
                <w:sz w:val="21"/>
                <w:u w:val="single"/>
              </w:rPr>
              <w:t xml:space="preserve"> </w:t>
            </w:r>
            <w:r>
              <w:rPr>
                <w:rFonts w:hint="eastAsia" w:ascii="仿宋_GB2312" w:hAnsi="仿宋_GB2312" w:eastAsia="仿宋_GB2312" w:cs="仿宋_GB2312"/>
                <w:sz w:val="21"/>
              </w:rPr>
              <w:t>月毕业于</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学校</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专业，学制</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pPr>
              <w:pStyle w:val="20"/>
              <w:tabs>
                <w:tab w:val="left" w:pos="635"/>
              </w:tabs>
              <w:spacing w:before="148"/>
              <w:ind w:left="6"/>
              <w:jc w:val="center"/>
              <w:rPr>
                <w:rFonts w:hint="eastAsia" w:ascii="仿宋_GB2312" w:hAnsi="仿宋_GB2312" w:eastAsia="仿宋_GB2312" w:cs="仿宋_GB2312"/>
                <w:sz w:val="21"/>
              </w:rPr>
            </w:pPr>
            <w:r>
              <w:rPr>
                <w:rFonts w:hint="eastAsia" w:ascii="仿宋_GB2312" w:hAnsi="仿宋_GB2312" w:eastAsia="仿宋_GB2312" w:cs="仿宋_GB2312"/>
                <w:sz w:val="21"/>
              </w:rPr>
              <w:t>经</w:t>
            </w:r>
            <w:r>
              <w:rPr>
                <w:rFonts w:hint="eastAsia" w:ascii="仿宋_GB2312" w:hAnsi="仿宋_GB2312" w:eastAsia="仿宋_GB2312" w:cs="仿宋_GB2312"/>
                <w:sz w:val="21"/>
              </w:rPr>
              <w:tab/>
            </w:r>
            <w:r>
              <w:rPr>
                <w:rFonts w:hint="eastAsia" w:ascii="仿宋_GB2312" w:hAnsi="仿宋_GB2312" w:eastAsia="仿宋_GB2312" w:cs="仿宋_GB2312"/>
                <w:sz w:val="21"/>
              </w:rPr>
              <w:t>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20"/>
              <w:spacing w:before="3"/>
              <w:rPr>
                <w:rFonts w:hint="eastAsia" w:ascii="仿宋_GB2312" w:hAnsi="仿宋_GB2312" w:eastAsia="仿宋_GB2312" w:cs="仿宋_GB2312"/>
                <w:sz w:val="14"/>
              </w:rPr>
            </w:pPr>
          </w:p>
          <w:p>
            <w:pPr>
              <w:pStyle w:val="20"/>
              <w:ind w:left="452"/>
              <w:rPr>
                <w:rFonts w:hint="eastAsia" w:ascii="仿宋_GB2312" w:hAnsi="仿宋_GB2312" w:eastAsia="仿宋_GB2312" w:cs="仿宋_GB2312"/>
                <w:sz w:val="21"/>
              </w:rPr>
            </w:pPr>
            <w:r>
              <w:rPr>
                <w:rFonts w:hint="eastAsia" w:ascii="仿宋_GB2312" w:hAnsi="仿宋_GB2312" w:eastAsia="仿宋_GB2312" w:cs="仿宋_GB2312"/>
                <w:sz w:val="21"/>
              </w:rPr>
              <w:t>时间</w:t>
            </w:r>
          </w:p>
        </w:tc>
        <w:tc>
          <w:tcPr>
            <w:tcW w:w="2555" w:type="dxa"/>
            <w:gridSpan w:val="3"/>
          </w:tcPr>
          <w:p>
            <w:pPr>
              <w:pStyle w:val="20"/>
              <w:spacing w:before="3"/>
              <w:rPr>
                <w:rFonts w:hint="eastAsia" w:ascii="仿宋_GB2312" w:hAnsi="仿宋_GB2312" w:eastAsia="仿宋_GB2312" w:cs="仿宋_GB2312"/>
                <w:sz w:val="14"/>
              </w:rPr>
            </w:pPr>
          </w:p>
          <w:p>
            <w:pPr>
              <w:pStyle w:val="20"/>
              <w:ind w:left="232"/>
              <w:rPr>
                <w:rFonts w:hint="eastAsia" w:ascii="仿宋_GB2312" w:hAnsi="仿宋_GB2312" w:eastAsia="仿宋_GB2312" w:cs="仿宋_GB2312"/>
                <w:sz w:val="21"/>
              </w:rPr>
            </w:pPr>
            <w:r>
              <w:rPr>
                <w:rFonts w:hint="eastAsia" w:ascii="仿宋_GB2312" w:hAnsi="仿宋_GB2312" w:eastAsia="仿宋_GB2312" w:cs="仿宋_GB2312"/>
                <w:sz w:val="21"/>
              </w:rPr>
              <w:t>参加过的工程项目名称</w:t>
            </w:r>
          </w:p>
        </w:tc>
        <w:tc>
          <w:tcPr>
            <w:tcW w:w="1703" w:type="dxa"/>
            <w:gridSpan w:val="2"/>
          </w:tcPr>
          <w:p>
            <w:pPr>
              <w:pStyle w:val="20"/>
              <w:spacing w:before="24"/>
              <w:ind w:left="95"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签约合同价金额</w:t>
            </w:r>
          </w:p>
          <w:p>
            <w:pPr>
              <w:pStyle w:val="20"/>
              <w:spacing w:before="48"/>
              <w:ind w:left="92"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（万元）</w:t>
            </w:r>
          </w:p>
        </w:tc>
        <w:tc>
          <w:tcPr>
            <w:tcW w:w="1283" w:type="dxa"/>
          </w:tcPr>
          <w:p>
            <w:pPr>
              <w:pStyle w:val="20"/>
              <w:spacing w:before="3"/>
              <w:rPr>
                <w:rFonts w:hint="eastAsia" w:ascii="仿宋_GB2312" w:hAnsi="仿宋_GB2312" w:eastAsia="仿宋_GB2312" w:cs="仿宋_GB2312"/>
                <w:sz w:val="14"/>
              </w:rPr>
            </w:pPr>
          </w:p>
          <w:p>
            <w:pPr>
              <w:pStyle w:val="20"/>
              <w:ind w:left="220"/>
              <w:rPr>
                <w:rFonts w:hint="eastAsia" w:ascii="仿宋_GB2312" w:hAnsi="仿宋_GB2312" w:eastAsia="仿宋_GB2312" w:cs="仿宋_GB2312"/>
                <w:sz w:val="21"/>
              </w:rPr>
            </w:pPr>
            <w:r>
              <w:rPr>
                <w:rFonts w:hint="eastAsia" w:ascii="仿宋_GB2312" w:hAnsi="仿宋_GB2312" w:eastAsia="仿宋_GB2312" w:cs="仿宋_GB2312"/>
                <w:sz w:val="21"/>
              </w:rPr>
              <w:t>担任职务</w:t>
            </w:r>
          </w:p>
        </w:tc>
        <w:tc>
          <w:tcPr>
            <w:tcW w:w="2432" w:type="dxa"/>
            <w:gridSpan w:val="2"/>
          </w:tcPr>
          <w:p>
            <w:pPr>
              <w:pStyle w:val="20"/>
              <w:spacing w:before="3"/>
              <w:rPr>
                <w:rFonts w:hint="eastAsia" w:ascii="仿宋_GB2312" w:hAnsi="仿宋_GB2312" w:eastAsia="仿宋_GB2312" w:cs="仿宋_GB2312"/>
                <w:sz w:val="14"/>
              </w:rPr>
            </w:pPr>
          </w:p>
          <w:p>
            <w:pPr>
              <w:pStyle w:val="20"/>
              <w:ind w:left="108"/>
              <w:rPr>
                <w:rFonts w:hint="eastAsia" w:ascii="仿宋_GB2312" w:hAnsi="仿宋_GB2312" w:eastAsia="仿宋_GB2312" w:cs="仿宋_GB2312"/>
                <w:sz w:val="21"/>
              </w:rPr>
            </w:pPr>
            <w:r>
              <w:rPr>
                <w:rFonts w:hint="eastAsia" w:ascii="仿宋_GB2312" w:hAnsi="仿宋_GB2312" w:eastAsia="仿宋_GB2312" w:cs="仿宋_GB2312"/>
                <w:sz w:val="21"/>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Pr>
          <w:p>
            <w:pPr>
              <w:pStyle w:val="20"/>
              <w:rPr>
                <w:rFonts w:hint="eastAsia" w:ascii="仿宋_GB2312" w:hAnsi="仿宋_GB2312" w:eastAsia="仿宋_GB2312" w:cs="仿宋_GB2312"/>
                <w:sz w:val="20"/>
              </w:rPr>
            </w:pPr>
          </w:p>
        </w:tc>
        <w:tc>
          <w:tcPr>
            <w:tcW w:w="1283" w:type="dxa"/>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20"/>
              <w:rPr>
                <w:rFonts w:hint="eastAsia" w:ascii="仿宋_GB2312" w:hAnsi="仿宋_GB2312" w:eastAsia="仿宋_GB2312" w:cs="仿宋_GB2312"/>
                <w:sz w:val="20"/>
              </w:rPr>
            </w:pPr>
          </w:p>
        </w:tc>
        <w:tc>
          <w:tcPr>
            <w:tcW w:w="2555" w:type="dxa"/>
            <w:gridSpan w:val="3"/>
          </w:tcPr>
          <w:p>
            <w:pPr>
              <w:pStyle w:val="20"/>
              <w:rPr>
                <w:rFonts w:hint="eastAsia" w:ascii="仿宋_GB2312" w:hAnsi="仿宋_GB2312" w:eastAsia="仿宋_GB2312" w:cs="仿宋_GB2312"/>
                <w:sz w:val="20"/>
              </w:rPr>
            </w:pPr>
          </w:p>
        </w:tc>
        <w:tc>
          <w:tcPr>
            <w:tcW w:w="1703" w:type="dxa"/>
            <w:gridSpan w:val="2"/>
            <w:tcBorders>
              <w:right w:val="single" w:color="000000" w:sz="8" w:space="0"/>
            </w:tcBorders>
          </w:tcPr>
          <w:p>
            <w:pPr>
              <w:pStyle w:val="20"/>
              <w:rPr>
                <w:rFonts w:hint="eastAsia" w:ascii="仿宋_GB2312" w:hAnsi="仿宋_GB2312" w:eastAsia="仿宋_GB2312" w:cs="仿宋_GB2312"/>
                <w:sz w:val="20"/>
              </w:rPr>
            </w:pPr>
          </w:p>
        </w:tc>
        <w:tc>
          <w:tcPr>
            <w:tcW w:w="1283" w:type="dxa"/>
            <w:tcBorders>
              <w:left w:val="single" w:color="000000" w:sz="8" w:space="0"/>
            </w:tcBorders>
          </w:tcPr>
          <w:p>
            <w:pPr>
              <w:pStyle w:val="20"/>
              <w:rPr>
                <w:rFonts w:hint="eastAsia" w:ascii="仿宋_GB2312" w:hAnsi="仿宋_GB2312" w:eastAsia="仿宋_GB2312" w:cs="仿宋_GB2312"/>
                <w:sz w:val="20"/>
              </w:rPr>
            </w:pPr>
          </w:p>
        </w:tc>
        <w:tc>
          <w:tcPr>
            <w:tcW w:w="2432" w:type="dxa"/>
            <w:gridSpan w:val="2"/>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20"/>
              <w:spacing w:before="149"/>
              <w:ind w:left="106"/>
              <w:rPr>
                <w:rFonts w:hint="eastAsia" w:ascii="仿宋_GB2312" w:hAnsi="仿宋_GB2312" w:eastAsia="仿宋_GB2312" w:cs="仿宋_GB2312"/>
                <w:sz w:val="21"/>
              </w:rPr>
            </w:pPr>
            <w:r>
              <w:rPr>
                <w:rFonts w:hint="eastAsia" w:ascii="仿宋_GB2312" w:hAnsi="仿宋_GB2312" w:eastAsia="仿宋_GB2312" w:cs="仿宋_GB2312"/>
                <w:sz w:val="21"/>
              </w:rPr>
              <w:t>获奖情况</w:t>
            </w:r>
          </w:p>
        </w:tc>
        <w:tc>
          <w:tcPr>
            <w:tcW w:w="7973" w:type="dxa"/>
            <w:gridSpan w:val="8"/>
          </w:tcPr>
          <w:p>
            <w:pPr>
              <w:pStyle w:val="20"/>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pPr>
              <w:pStyle w:val="20"/>
              <w:rPr>
                <w:rFonts w:hint="eastAsia" w:ascii="仿宋_GB2312" w:hAnsi="仿宋_GB2312" w:eastAsia="仿宋_GB2312" w:cs="仿宋_GB2312"/>
                <w:sz w:val="20"/>
              </w:rPr>
            </w:pPr>
          </w:p>
          <w:p>
            <w:pPr>
              <w:pStyle w:val="20"/>
              <w:spacing w:before="1"/>
              <w:rPr>
                <w:rFonts w:hint="eastAsia" w:ascii="仿宋_GB2312" w:hAnsi="仿宋_GB2312" w:eastAsia="仿宋_GB2312" w:cs="仿宋_GB2312"/>
                <w:sz w:val="19"/>
              </w:rPr>
            </w:pPr>
          </w:p>
          <w:p>
            <w:pPr>
              <w:pStyle w:val="20"/>
              <w:ind w:left="106"/>
              <w:rPr>
                <w:rFonts w:hint="eastAsia" w:ascii="仿宋_GB2312" w:hAnsi="仿宋_GB2312" w:eastAsia="仿宋_GB2312" w:cs="仿宋_GB2312"/>
                <w:sz w:val="21"/>
              </w:rPr>
            </w:pPr>
            <w:r>
              <w:rPr>
                <w:rFonts w:hint="eastAsia" w:ascii="仿宋_GB2312" w:hAnsi="仿宋_GB2312" w:eastAsia="仿宋_GB2312" w:cs="仿宋_GB2312"/>
                <w:sz w:val="21"/>
              </w:rPr>
              <w:t>说明在岗情况</w:t>
            </w:r>
          </w:p>
        </w:tc>
        <w:tc>
          <w:tcPr>
            <w:tcW w:w="5860" w:type="dxa"/>
            <w:gridSpan w:val="6"/>
          </w:tcPr>
          <w:p>
            <w:pPr>
              <w:pStyle w:val="20"/>
              <w:tabs>
                <w:tab w:val="left" w:pos="4988"/>
              </w:tabs>
              <w:spacing w:before="23"/>
              <w:ind w:left="106"/>
              <w:rPr>
                <w:rFonts w:hint="eastAsia" w:ascii="仿宋_GB2312" w:hAnsi="仿宋_GB2312" w:eastAsia="仿宋_GB2312" w:cs="仿宋_GB2312"/>
                <w:sz w:val="21"/>
              </w:rPr>
            </w:pPr>
            <w:r>
              <w:rPr>
                <w:rFonts w:hint="eastAsia" w:ascii="仿宋_GB2312" w:hAnsi="仿宋_GB2312" w:eastAsia="仿宋_GB2312" w:cs="仿宋_GB2312"/>
                <w:color w:val="auto"/>
                <w:w w:val="95"/>
                <w:sz w:val="21"/>
              </w:rPr>
              <w:t>□目前未在其他项目上任职，现从事工作为：</w:t>
            </w:r>
            <w:r>
              <w:rPr>
                <w:rFonts w:hint="eastAsia" w:ascii="仿宋_GB2312" w:hAnsi="仿宋_GB2312" w:eastAsia="仿宋_GB2312" w:cs="仿宋_GB2312"/>
                <w:color w:val="auto"/>
                <w:w w:val="95"/>
                <w:sz w:val="21"/>
                <w:u w:val="single"/>
              </w:rPr>
              <w:t xml:space="preserve"> </w:t>
            </w:r>
            <w:r>
              <w:rPr>
                <w:rFonts w:hint="eastAsia" w:ascii="仿宋_GB2312" w:hAnsi="仿宋_GB2312" w:eastAsia="仿宋_GB2312" w:cs="仿宋_GB2312"/>
                <w:color w:val="auto"/>
                <w:sz w:val="21"/>
                <w:u w:val="single"/>
              </w:rPr>
              <w:tab/>
            </w:r>
          </w:p>
          <w:p>
            <w:pPr>
              <w:pStyle w:val="20"/>
              <w:tabs>
                <w:tab w:val="left" w:pos="5646"/>
              </w:tabs>
              <w:spacing w:before="50" w:line="283" w:lineRule="auto"/>
              <w:ind w:left="106" w:right="-15"/>
              <w:rPr>
                <w:rFonts w:hint="eastAsia" w:ascii="仿宋_GB2312" w:hAnsi="仿宋_GB2312" w:eastAsia="仿宋_GB2312" w:cs="仿宋_GB2312"/>
                <w:sz w:val="21"/>
              </w:rPr>
            </w:pPr>
            <w:r>
              <w:rPr>
                <w:rFonts w:hint="eastAsia" w:ascii="仿宋_GB2312" w:hAnsi="仿宋_GB2312" w:eastAsia="仿宋_GB2312" w:cs="仿宋_GB2312"/>
                <w:sz w:val="21"/>
              </w:rPr>
              <w:t>□目前虽在其他项目上任职</w:t>
            </w:r>
            <w:r>
              <w:rPr>
                <w:rFonts w:hint="eastAsia" w:ascii="仿宋_GB2312" w:hAnsi="仿宋_GB2312" w:eastAsia="仿宋_GB2312" w:cs="仿宋_GB2312"/>
                <w:spacing w:val="-25"/>
                <w:sz w:val="21"/>
              </w:rPr>
              <w:t>，</w:t>
            </w:r>
            <w:r>
              <w:rPr>
                <w:rFonts w:hint="eastAsia" w:ascii="仿宋_GB2312" w:hAnsi="仿宋_GB2312" w:eastAsia="仿宋_GB2312" w:cs="仿宋_GB2312"/>
                <w:sz w:val="21"/>
              </w:rPr>
              <w:t>但本项目</w:t>
            </w:r>
            <w:r>
              <w:rPr>
                <w:rFonts w:hint="eastAsia" w:ascii="仿宋_GB2312" w:hAnsi="仿宋_GB2312" w:eastAsia="仿宋_GB2312" w:cs="仿宋_GB2312"/>
                <w:sz w:val="21"/>
                <w:lang w:eastAsia="zh-CN"/>
              </w:rPr>
              <w:t>成交</w:t>
            </w:r>
            <w:r>
              <w:rPr>
                <w:rFonts w:hint="eastAsia" w:ascii="仿宋_GB2312" w:hAnsi="仿宋_GB2312" w:eastAsia="仿宋_GB2312" w:cs="仿宋_GB2312"/>
                <w:sz w:val="21"/>
              </w:rPr>
              <w:t>后合同签订前能够从其他项目变更至本项目并全面履约</w:t>
            </w:r>
            <w:r>
              <w:rPr>
                <w:rFonts w:hint="eastAsia" w:ascii="仿宋_GB2312" w:hAnsi="仿宋_GB2312" w:eastAsia="仿宋_GB2312" w:cs="仿宋_GB2312"/>
                <w:spacing w:val="-65"/>
                <w:sz w:val="21"/>
              </w:rPr>
              <w:t>，</w:t>
            </w:r>
            <w:r>
              <w:rPr>
                <w:rFonts w:hint="eastAsia" w:ascii="仿宋_GB2312" w:hAnsi="仿宋_GB2312" w:eastAsia="仿宋_GB2312" w:cs="仿宋_GB2312"/>
                <w:sz w:val="21"/>
              </w:rPr>
              <w:t>目前任职项目：</w:t>
            </w:r>
            <w:r>
              <w:rPr>
                <w:rFonts w:hint="eastAsia" w:ascii="仿宋_GB2312" w:hAnsi="仿宋_GB2312" w:eastAsia="仿宋_GB2312" w:cs="仿宋_GB2312"/>
                <w:sz w:val="21"/>
              </w:rPr>
              <w:tab/>
            </w:r>
            <w:r>
              <w:rPr>
                <w:rFonts w:hint="eastAsia" w:ascii="仿宋_GB2312" w:hAnsi="仿宋_GB2312" w:eastAsia="仿宋_GB2312" w:cs="仿宋_GB2312"/>
                <w:spacing w:val="-10"/>
                <w:sz w:val="21"/>
              </w:rPr>
              <w:t>，</w:t>
            </w:r>
          </w:p>
          <w:p>
            <w:pPr>
              <w:pStyle w:val="20"/>
              <w:tabs>
                <w:tab w:val="left" w:pos="1683"/>
              </w:tabs>
              <w:spacing w:before="1"/>
              <w:ind w:left="106"/>
              <w:rPr>
                <w:rFonts w:hint="eastAsia" w:ascii="仿宋_GB2312" w:hAnsi="仿宋_GB2312" w:eastAsia="仿宋_GB2312" w:cs="仿宋_GB2312"/>
                <w:sz w:val="21"/>
              </w:rPr>
            </w:pPr>
            <w:r>
              <w:rPr>
                <w:rFonts w:hint="eastAsia" w:ascii="仿宋_GB2312" w:hAnsi="仿宋_GB2312" w:eastAsia="仿宋_GB2312" w:cs="仿宋_GB2312"/>
                <w:sz w:val="21"/>
              </w:rPr>
              <w:t>担任职位：</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w:t>
            </w:r>
          </w:p>
        </w:tc>
      </w:tr>
    </w:tbl>
    <w:p>
      <w:pPr>
        <w:pStyle w:val="11"/>
        <w:spacing w:before="109"/>
        <w:ind w:left="235"/>
        <w:jc w:val="both"/>
        <w:rPr>
          <w:rFonts w:hint="eastAsia" w:ascii="仿宋_GB2312" w:hAnsi="仿宋_GB2312" w:eastAsia="仿宋_GB2312" w:cs="仿宋_GB2312"/>
          <w:sz w:val="21"/>
        </w:rPr>
      </w:pPr>
      <w:r>
        <w:rPr>
          <w:rFonts w:hint="eastAsia" w:ascii="仿宋_GB2312" w:hAnsi="仿宋_GB2312" w:eastAsia="仿宋_GB2312" w:cs="仿宋_GB2312"/>
        </w:rPr>
        <w:t>注：</w:t>
      </w:r>
      <w:r>
        <w:rPr>
          <w:rFonts w:hint="eastAsia" w:ascii="仿宋_GB2312" w:hAnsi="仿宋_GB2312" w:eastAsia="仿宋_GB2312" w:cs="仿宋_GB2312"/>
          <w:lang w:val="en-US" w:eastAsia="zh-CN"/>
        </w:rPr>
        <w:t>1.</w:t>
      </w:r>
      <w:r>
        <w:rPr>
          <w:rFonts w:hint="eastAsia" w:ascii="仿宋_GB2312" w:hAnsi="仿宋_GB2312" w:eastAsia="仿宋_GB2312" w:cs="仿宋_GB2312"/>
          <w:spacing w:val="-13"/>
          <w:sz w:val="21"/>
        </w:rPr>
        <w:t>本表应填写项目</w:t>
      </w:r>
      <w:r>
        <w:rPr>
          <w:rFonts w:hint="eastAsia" w:ascii="仿宋_GB2312" w:hAnsi="仿宋_GB2312" w:eastAsia="仿宋_GB2312" w:cs="仿宋_GB2312"/>
          <w:spacing w:val="-13"/>
          <w:sz w:val="21"/>
          <w:lang w:val="en-US" w:eastAsia="zh-CN"/>
        </w:rPr>
        <w:t>施工负责人</w:t>
      </w:r>
      <w:r>
        <w:rPr>
          <w:rFonts w:hint="eastAsia" w:ascii="仿宋_GB2312" w:hAnsi="仿宋_GB2312" w:eastAsia="仿宋_GB2312" w:cs="仿宋_GB2312"/>
          <w:spacing w:val="-13"/>
          <w:sz w:val="21"/>
        </w:rPr>
        <w:t>相关情况。</w:t>
      </w:r>
    </w:p>
    <w:p>
      <w:pPr>
        <w:ind w:firstLine="736" w:firstLineChars="400"/>
        <w:rPr>
          <w:rFonts w:hint="eastAsia" w:ascii="仿宋_GB2312" w:hAnsi="仿宋_GB2312" w:eastAsia="仿宋_GB2312" w:cs="仿宋_GB2312"/>
          <w:spacing w:val="-13"/>
          <w:kern w:val="2"/>
          <w:sz w:val="21"/>
          <w:szCs w:val="24"/>
          <w:lang w:val="en-US" w:eastAsia="zh-CN" w:bidi="ar-SA"/>
        </w:rPr>
      </w:pPr>
      <w:r>
        <w:rPr>
          <w:rFonts w:hint="eastAsia" w:ascii="仿宋_GB2312" w:hAnsi="仿宋_GB2312" w:eastAsia="仿宋_GB2312" w:cs="仿宋_GB2312"/>
          <w:spacing w:val="-13"/>
          <w:kern w:val="2"/>
          <w:sz w:val="21"/>
          <w:szCs w:val="24"/>
          <w:lang w:val="en-US" w:eastAsia="zh-CN" w:bidi="ar-SA"/>
        </w:rPr>
        <w:t>2.供应商应根据招标文件第二章“供应商须知”前附表附录4、附录5的要求在本表后附相关证明材料</w:t>
      </w:r>
    </w:p>
    <w:p>
      <w:pPr>
        <w:pStyle w:val="11"/>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11"/>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11"/>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11"/>
        <w:rPr>
          <w:rFonts w:hint="eastAsia" w:ascii="仿宋_GB2312" w:hAnsi="仿宋_GB2312" w:eastAsia="仿宋_GB2312" w:cs="仿宋_GB2312"/>
          <w:spacing w:val="-13"/>
          <w:sz w:val="21"/>
        </w:rPr>
      </w:pPr>
    </w:p>
    <w:p>
      <w:pPr>
        <w:pStyle w:val="8"/>
        <w:outlineLvl w:val="9"/>
      </w:pPr>
    </w:p>
    <w:p>
      <w:pPr>
        <w:pStyle w:val="8"/>
        <w:outlineLvl w:val="9"/>
      </w:pPr>
    </w:p>
    <w:p>
      <w:pPr>
        <w:pStyle w:val="8"/>
        <w:outlineLvl w:val="9"/>
      </w:pPr>
    </w:p>
    <w:p>
      <w:pPr>
        <w:pStyle w:val="8"/>
        <w:outlineLvl w:val="9"/>
      </w:pPr>
    </w:p>
    <w:p>
      <w:pPr>
        <w:pStyle w:val="8"/>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lang w:val="en-US" w:eastAsia="zh-CN" w:bidi="ar-SA"/>
        </w:rPr>
        <w:t>（五）</w:t>
      </w:r>
      <w:r>
        <w:rPr>
          <w:rFonts w:hint="eastAsia" w:hAnsi="Calibri" w:cs="Times New Roman"/>
          <w:kern w:val="2"/>
          <w:sz w:val="24"/>
          <w:szCs w:val="24"/>
          <w:highlight w:val="lightGray"/>
          <w:lang w:val="en-US" w:eastAsia="zh-CN" w:bidi="ar-SA"/>
        </w:rPr>
        <w:t>委派项目管理人员承诺函</w:t>
      </w:r>
    </w:p>
    <w:p>
      <w:pPr>
        <w:pStyle w:val="11"/>
        <w:spacing w:before="8"/>
        <w:rPr>
          <w:rFonts w:ascii="黑体"/>
          <w:sz w:val="22"/>
          <w:highlight w:val="lightGray"/>
        </w:rPr>
      </w:pPr>
    </w:p>
    <w:p>
      <w:pPr>
        <w:pStyle w:val="11"/>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11"/>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（姓名）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11"/>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11"/>
        <w:spacing w:line="360" w:lineRule="auto"/>
        <w:jc w:val="left"/>
        <w:rPr>
          <w:rFonts w:hint="eastAsia"/>
          <w:sz w:val="20"/>
          <w:highlight w:val="lightGray"/>
          <w:lang w:val="en-US" w:eastAsia="zh-CN"/>
        </w:rPr>
      </w:pPr>
    </w:p>
    <w:p>
      <w:pPr>
        <w:pStyle w:val="11"/>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11"/>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11"/>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11"/>
        <w:spacing w:line="360" w:lineRule="auto"/>
        <w:jc w:val="left"/>
        <w:rPr>
          <w:rFonts w:hint="eastAsia" w:ascii="仿宋_GB2312" w:hAnsi="仿宋_GB2312" w:eastAsia="仿宋_GB2312" w:cs="仿宋_GB2312"/>
          <w:kern w:val="2"/>
          <w:sz w:val="24"/>
          <w:szCs w:val="24"/>
          <w:lang w:val="en-US" w:eastAsia="zh-CN" w:bidi="zh-CN"/>
        </w:rPr>
      </w:pPr>
    </w:p>
    <w:p>
      <w:pPr>
        <w:pStyle w:val="11"/>
        <w:rPr>
          <w:sz w:val="20"/>
        </w:rPr>
      </w:pPr>
    </w:p>
    <w:p>
      <w:pPr>
        <w:pStyle w:val="11"/>
        <w:spacing w:before="12"/>
        <w:jc w:val="both"/>
        <w:rPr>
          <w:sz w:val="15"/>
        </w:rPr>
      </w:pPr>
    </w:p>
    <w:p>
      <w:pPr>
        <w:pStyle w:val="11"/>
        <w:rPr>
          <w:sz w:val="20"/>
        </w:rPr>
      </w:pPr>
    </w:p>
    <w:p>
      <w:pPr>
        <w:pStyle w:val="11"/>
        <w:spacing w:before="8"/>
        <w:rPr>
          <w:sz w:val="19"/>
        </w:rPr>
      </w:pPr>
    </w:p>
    <w:p>
      <w:pPr>
        <w:spacing w:after="0"/>
        <w:rPr>
          <w:sz w:val="19"/>
        </w:rPr>
        <w:sectPr>
          <w:pgSz w:w="11910" w:h="16840"/>
          <w:pgMar w:top="1340" w:right="1180" w:bottom="1040" w:left="1180" w:header="897" w:footer="845" w:gutter="0"/>
          <w:pgNumType w:fmt="decimal"/>
          <w:cols w:space="720" w:num="1"/>
        </w:sectPr>
      </w:pPr>
    </w:p>
    <w:p>
      <w:pPr>
        <w:spacing w:before="66"/>
        <w:ind w:left="0" w:right="0" w:firstLine="0"/>
        <w:jc w:val="center"/>
        <w:rPr>
          <w:rFonts w:hint="eastAsia" w:ascii="方正小标宋_GBK" w:hAnsi="方正小标宋_GBK" w:eastAsia="方正小标宋_GBK" w:cs="方正小标宋_GBK"/>
          <w:kern w:val="2"/>
          <w:sz w:val="30"/>
          <w:szCs w:val="30"/>
          <w:lang w:val="zh-CN" w:eastAsia="zh-CN" w:bidi="zh-CN"/>
        </w:rPr>
      </w:pPr>
      <w:r>
        <w:rPr>
          <w:rFonts w:hint="eastAsia" w:ascii="方正小标宋_GBK" w:hAnsi="方正小标宋_GBK" w:eastAsia="方正小标宋_GBK" w:cs="方正小标宋_GBK"/>
          <w:kern w:val="2"/>
          <w:sz w:val="30"/>
          <w:szCs w:val="30"/>
          <w:lang w:val="en-US" w:eastAsia="zh-CN" w:bidi="zh-CN"/>
        </w:rPr>
        <w:t>六</w:t>
      </w:r>
      <w:r>
        <w:rPr>
          <w:rFonts w:hint="eastAsia" w:ascii="方正小标宋_GBK" w:hAnsi="方正小标宋_GBK" w:eastAsia="方正小标宋_GBK" w:cs="方正小标宋_GBK"/>
          <w:kern w:val="2"/>
          <w:sz w:val="30"/>
          <w:szCs w:val="30"/>
          <w:lang w:val="zh-CN" w:eastAsia="zh-CN" w:bidi="zh-CN"/>
        </w:rPr>
        <w:t>、其他资料</w:t>
      </w:r>
    </w:p>
    <w:p>
      <w:pPr>
        <w:pStyle w:val="11"/>
        <w:rPr>
          <w:rFonts w:ascii="黑体"/>
          <w:sz w:val="24"/>
        </w:rPr>
      </w:pPr>
    </w:p>
    <w:p>
      <w:pPr>
        <w:pStyle w:val="11"/>
        <w:spacing w:before="10"/>
        <w:rPr>
          <w:rFonts w:hint="eastAsia" w:ascii="仿宋_GB2312" w:hAnsi="仿宋_GB2312" w:eastAsia="仿宋_GB2312" w:cs="仿宋_GB2312"/>
          <w:sz w:val="28"/>
          <w:szCs w:val="28"/>
        </w:rPr>
      </w:pPr>
    </w:p>
    <w:p>
      <w:pPr>
        <w:pStyle w:val="11"/>
        <w:ind w:left="656"/>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相应人</w:t>
      </w:r>
      <w:r>
        <w:rPr>
          <w:rFonts w:hint="eastAsia" w:ascii="仿宋_GB2312" w:hAnsi="仿宋_GB2312" w:eastAsia="仿宋_GB2312" w:cs="仿宋_GB2312"/>
          <w:sz w:val="28"/>
          <w:szCs w:val="28"/>
        </w:rPr>
        <w:t>对照评标办法要求，自行提供其他相关资料（如有）</w:t>
      </w: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11"/>
        <w:rPr>
          <w:rFonts w:hint="eastAsia" w:ascii="仿宋_GB2312" w:hAnsi="仿宋_GB2312" w:eastAsia="仿宋_GB2312" w:cs="仿宋_GB2312"/>
          <w:sz w:val="28"/>
          <w:szCs w:val="28"/>
        </w:rPr>
      </w:pPr>
    </w:p>
    <w:p>
      <w:pPr>
        <w:rPr>
          <w:rFonts w:hint="eastAsia" w:ascii="仿宋_GB2312" w:hAnsi="仿宋_GB2312" w:eastAsia="仿宋_GB2312" w:cs="仿宋_GB2312"/>
          <w:kern w:val="2"/>
          <w:sz w:val="28"/>
          <w:szCs w:val="28"/>
          <w:lang w:val="en-US" w:eastAsia="zh-CN" w:bidi="ar-SA"/>
        </w:rPr>
      </w:pPr>
    </w:p>
    <w:p>
      <w:pPr>
        <w:pStyle w:val="11"/>
        <w:spacing w:before="12"/>
        <w:rPr>
          <w:rFonts w:hint="eastAsia" w:ascii="仿宋_GB2312" w:hAnsi="仿宋_GB2312" w:eastAsia="仿宋_GB2312" w:cs="仿宋_GB2312"/>
          <w:kern w:val="2"/>
          <w:sz w:val="28"/>
          <w:szCs w:val="28"/>
          <w:lang w:val="en-US" w:eastAsia="zh-CN" w:bidi="ar-SA"/>
        </w:rPr>
      </w:pPr>
    </w:p>
    <w:p>
      <w:pPr>
        <w:pStyle w:val="11"/>
        <w:spacing w:line="453" w:lineRule="auto"/>
        <w:ind w:left="235" w:right="278"/>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注：对照评标办法要求，由供应商自行提供相关证明。如证明或声明与实际不符，将被取消投标或成交资格，其响应保证金按规定予以处理。</w:t>
      </w:r>
    </w:p>
    <w:p>
      <w:pPr>
        <w:pStyle w:val="11"/>
        <w:rPr>
          <w:rFonts w:hint="eastAsia"/>
        </w:rPr>
      </w:pPr>
    </w:p>
    <w:p>
      <w:pPr>
        <w:rPr>
          <w:rFonts w:hint="default"/>
          <w:lang w:val="en-US" w:eastAsia="zh-CN"/>
        </w:rPr>
      </w:pPr>
    </w:p>
    <w:sectPr>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F710D395-2524-4772-B904-A6A8D2A85488}"/>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B5166B73-48D7-41B3-94A7-9BAB2480E5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D0EB34BF-E44A-45AE-BE77-7E8C4E2146F0}"/>
  </w:font>
  <w:font w:name="方正小标宋_GBK">
    <w:panose1 w:val="02000000000000000000"/>
    <w:charset w:val="86"/>
    <w:family w:val="auto"/>
    <w:pitch w:val="default"/>
    <w:sig w:usb0="A00002BF" w:usb1="38CF7CFA" w:usb2="00082016" w:usb3="00000000" w:csb0="00040001" w:csb1="00000000"/>
    <w:embedRegular r:id="rId4" w:fontKey="{FFC5C141-8228-464B-A0BB-95805FB03DA5}"/>
  </w:font>
  <w:font w:name="仿宋_GB2312">
    <w:panose1 w:val="02010609030101010101"/>
    <w:charset w:val="86"/>
    <w:family w:val="auto"/>
    <w:pitch w:val="default"/>
    <w:sig w:usb0="00000001" w:usb1="080E0000" w:usb2="00000000" w:usb3="00000000" w:csb0="00040000" w:csb1="00000000"/>
    <w:embedRegular r:id="rId5" w:fontKey="{F177A637-CE98-425D-B48D-2C54EF5F5EDB}"/>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6" w:fontKey="{63DDD0A4-72F1-4BC0-AEAC-1E10D61D836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130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35E49"/>
    <w:multiLevelType w:val="singleLevel"/>
    <w:tmpl w:val="86E35E49"/>
    <w:lvl w:ilvl="0" w:tentative="0">
      <w:start w:val="1"/>
      <w:numFmt w:val="decimal"/>
      <w:suff w:val="nothing"/>
      <w:lvlText w:val="（%1）"/>
      <w:lvlJc w:val="left"/>
    </w:lvl>
  </w:abstractNum>
  <w:abstractNum w:abstractNumId="1">
    <w:nsid w:val="B24E1FEA"/>
    <w:multiLevelType w:val="singleLevel"/>
    <w:tmpl w:val="B24E1FEA"/>
    <w:lvl w:ilvl="0" w:tentative="0">
      <w:start w:val="1"/>
      <w:numFmt w:val="chineseCounting"/>
      <w:suff w:val="space"/>
      <w:lvlText w:val="第%1章"/>
      <w:lvlJc w:val="left"/>
      <w:rPr>
        <w:rFonts w:hint="eastAsia"/>
      </w:rPr>
    </w:lvl>
  </w:abstractNum>
  <w:abstractNum w:abstractNumId="2">
    <w:nsid w:val="B5E306ED"/>
    <w:multiLevelType w:val="multilevel"/>
    <w:tmpl w:val="B5E306ED"/>
    <w:lvl w:ilvl="0" w:tentative="0">
      <w:start w:val="1"/>
      <w:numFmt w:val="decimal"/>
      <w:lvlText w:val="（%1）"/>
      <w:lvlJc w:val="left"/>
      <w:pPr>
        <w:ind w:left="3"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723" w:hanging="525"/>
      </w:pPr>
      <w:rPr>
        <w:rFonts w:hint="default"/>
        <w:lang w:val="zh-CN" w:eastAsia="zh-CN" w:bidi="zh-CN"/>
      </w:rPr>
    </w:lvl>
    <w:lvl w:ilvl="2" w:tentative="0">
      <w:start w:val="0"/>
      <w:numFmt w:val="bullet"/>
      <w:lvlText w:val="•"/>
      <w:lvlJc w:val="left"/>
      <w:pPr>
        <w:ind w:left="1447" w:hanging="525"/>
      </w:pPr>
      <w:rPr>
        <w:rFonts w:hint="default"/>
        <w:lang w:val="zh-CN" w:eastAsia="zh-CN" w:bidi="zh-CN"/>
      </w:rPr>
    </w:lvl>
    <w:lvl w:ilvl="3" w:tentative="0">
      <w:start w:val="0"/>
      <w:numFmt w:val="bullet"/>
      <w:lvlText w:val="•"/>
      <w:lvlJc w:val="left"/>
      <w:pPr>
        <w:ind w:left="2171" w:hanging="525"/>
      </w:pPr>
      <w:rPr>
        <w:rFonts w:hint="default"/>
        <w:lang w:val="zh-CN" w:eastAsia="zh-CN" w:bidi="zh-CN"/>
      </w:rPr>
    </w:lvl>
    <w:lvl w:ilvl="4" w:tentative="0">
      <w:start w:val="0"/>
      <w:numFmt w:val="bullet"/>
      <w:lvlText w:val="•"/>
      <w:lvlJc w:val="left"/>
      <w:pPr>
        <w:ind w:left="2895" w:hanging="525"/>
      </w:pPr>
      <w:rPr>
        <w:rFonts w:hint="default"/>
        <w:lang w:val="zh-CN" w:eastAsia="zh-CN" w:bidi="zh-CN"/>
      </w:rPr>
    </w:lvl>
    <w:lvl w:ilvl="5" w:tentative="0">
      <w:start w:val="0"/>
      <w:numFmt w:val="bullet"/>
      <w:lvlText w:val="•"/>
      <w:lvlJc w:val="left"/>
      <w:pPr>
        <w:ind w:left="3619" w:hanging="525"/>
      </w:pPr>
      <w:rPr>
        <w:rFonts w:hint="default"/>
        <w:lang w:val="zh-CN" w:eastAsia="zh-CN" w:bidi="zh-CN"/>
      </w:rPr>
    </w:lvl>
    <w:lvl w:ilvl="6" w:tentative="0">
      <w:start w:val="0"/>
      <w:numFmt w:val="bullet"/>
      <w:lvlText w:val="•"/>
      <w:lvlJc w:val="left"/>
      <w:pPr>
        <w:ind w:left="4342" w:hanging="525"/>
      </w:pPr>
      <w:rPr>
        <w:rFonts w:hint="default"/>
        <w:lang w:val="zh-CN" w:eastAsia="zh-CN" w:bidi="zh-CN"/>
      </w:rPr>
    </w:lvl>
    <w:lvl w:ilvl="7" w:tentative="0">
      <w:start w:val="0"/>
      <w:numFmt w:val="bullet"/>
      <w:lvlText w:val="•"/>
      <w:lvlJc w:val="left"/>
      <w:pPr>
        <w:ind w:left="5066" w:hanging="525"/>
      </w:pPr>
      <w:rPr>
        <w:rFonts w:hint="default"/>
        <w:lang w:val="zh-CN" w:eastAsia="zh-CN" w:bidi="zh-CN"/>
      </w:rPr>
    </w:lvl>
    <w:lvl w:ilvl="8" w:tentative="0">
      <w:start w:val="0"/>
      <w:numFmt w:val="bullet"/>
      <w:lvlText w:val="•"/>
      <w:lvlJc w:val="left"/>
      <w:pPr>
        <w:ind w:left="5790" w:hanging="525"/>
      </w:pPr>
      <w:rPr>
        <w:rFonts w:hint="default"/>
        <w:lang w:val="zh-CN" w:eastAsia="zh-CN" w:bidi="zh-CN"/>
      </w:rPr>
    </w:lvl>
  </w:abstractNum>
  <w:abstractNum w:abstractNumId="3">
    <w:nsid w:val="F66289C3"/>
    <w:multiLevelType w:val="singleLevel"/>
    <w:tmpl w:val="F66289C3"/>
    <w:lvl w:ilvl="0" w:tentative="0">
      <w:start w:val="1"/>
      <w:numFmt w:val="decimal"/>
      <w:suff w:val="nothing"/>
      <w:lvlText w:val="（%1）"/>
      <w:lvlJc w:val="left"/>
    </w:lvl>
  </w:abstractNum>
  <w:abstractNum w:abstractNumId="4">
    <w:nsid w:val="10E2A70C"/>
    <w:multiLevelType w:val="singleLevel"/>
    <w:tmpl w:val="10E2A70C"/>
    <w:lvl w:ilvl="0" w:tentative="0">
      <w:start w:val="1"/>
      <w:numFmt w:val="decimal"/>
      <w:suff w:val="nothing"/>
      <w:lvlText w:val="（%1）"/>
      <w:lvlJc w:val="left"/>
      <w:rPr>
        <w:rFonts w:hint="default"/>
        <w:b w:val="0"/>
        <w:bCs w:val="0"/>
      </w:rPr>
    </w:lvl>
  </w:abstractNum>
  <w:abstractNum w:abstractNumId="5">
    <w:nsid w:val="1B129AB4"/>
    <w:multiLevelType w:val="singleLevel"/>
    <w:tmpl w:val="1B129AB4"/>
    <w:lvl w:ilvl="0" w:tentative="0">
      <w:start w:val="5"/>
      <w:numFmt w:val="chineseCounting"/>
      <w:suff w:val="nothing"/>
      <w:lvlText w:val="（%1）"/>
      <w:lvlJc w:val="left"/>
      <w:rPr>
        <w:rFonts w:hint="eastAsia"/>
      </w:rPr>
    </w:lvl>
  </w:abstractNum>
  <w:abstractNum w:abstractNumId="6">
    <w:nsid w:val="1B70F7F6"/>
    <w:multiLevelType w:val="singleLevel"/>
    <w:tmpl w:val="1B70F7F6"/>
    <w:lvl w:ilvl="0" w:tentative="0">
      <w:start w:val="8"/>
      <w:numFmt w:val="chineseCounting"/>
      <w:suff w:val="space"/>
      <w:lvlText w:val="第%1章"/>
      <w:lvlJc w:val="left"/>
      <w:rPr>
        <w:rFonts w:hint="eastAsia"/>
      </w:rPr>
    </w:lvl>
  </w:abstractNum>
  <w:abstractNum w:abstractNumId="7">
    <w:nsid w:val="331DDF02"/>
    <w:multiLevelType w:val="singleLevel"/>
    <w:tmpl w:val="331DDF02"/>
    <w:lvl w:ilvl="0" w:tentative="0">
      <w:start w:val="3"/>
      <w:numFmt w:val="decimal"/>
      <w:lvlText w:val="%1."/>
      <w:lvlJc w:val="left"/>
      <w:pPr>
        <w:tabs>
          <w:tab w:val="left" w:pos="312"/>
        </w:tabs>
      </w:pPr>
    </w:lvl>
  </w:abstractNum>
  <w:abstractNum w:abstractNumId="8">
    <w:nsid w:val="562AEF83"/>
    <w:multiLevelType w:val="singleLevel"/>
    <w:tmpl w:val="562AEF83"/>
    <w:lvl w:ilvl="0" w:tentative="0">
      <w:start w:val="7"/>
      <w:numFmt w:val="chineseCounting"/>
      <w:suff w:val="space"/>
      <w:lvlText w:val="第%1章"/>
      <w:lvlJc w:val="left"/>
      <w:rPr>
        <w:rFonts w:hint="eastAsia"/>
      </w:rPr>
    </w:lvl>
  </w:abstractNum>
  <w:num w:numId="1">
    <w:abstractNumId w:val="1"/>
  </w:num>
  <w:num w:numId="2">
    <w:abstractNumId w:val="7"/>
  </w:num>
  <w:num w:numId="3">
    <w:abstractNumId w:val="4"/>
  </w:num>
  <w:num w:numId="4">
    <w:abstractNumId w:val="0"/>
  </w:num>
  <w:num w:numId="5">
    <w:abstractNumId w:val="3"/>
  </w:num>
  <w:num w:numId="6">
    <w:abstractNumId w:val="8"/>
  </w:num>
  <w:num w:numId="7">
    <w:abstractNumId w:val="6"/>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1NjlkZmRlN2VjMjQ3ZGY3MzE3M2I0ZTliNTE2ZGIifQ=="/>
  </w:docVars>
  <w:rsids>
    <w:rsidRoot w:val="2A395699"/>
    <w:rsid w:val="009962D5"/>
    <w:rsid w:val="01F9229B"/>
    <w:rsid w:val="02505B24"/>
    <w:rsid w:val="026A2362"/>
    <w:rsid w:val="02B524E7"/>
    <w:rsid w:val="03100587"/>
    <w:rsid w:val="06A01EEC"/>
    <w:rsid w:val="072964BD"/>
    <w:rsid w:val="09A10EB8"/>
    <w:rsid w:val="09D86C71"/>
    <w:rsid w:val="0B480399"/>
    <w:rsid w:val="0C491D2E"/>
    <w:rsid w:val="0C5A2742"/>
    <w:rsid w:val="0C756A2E"/>
    <w:rsid w:val="0E2D7CF6"/>
    <w:rsid w:val="0ED83E37"/>
    <w:rsid w:val="0F9E43A0"/>
    <w:rsid w:val="0FA5719B"/>
    <w:rsid w:val="0FE23ABF"/>
    <w:rsid w:val="10672340"/>
    <w:rsid w:val="10F842E9"/>
    <w:rsid w:val="11E701D0"/>
    <w:rsid w:val="12066D67"/>
    <w:rsid w:val="120E4373"/>
    <w:rsid w:val="129F4A25"/>
    <w:rsid w:val="12A46F6E"/>
    <w:rsid w:val="12DF4A3F"/>
    <w:rsid w:val="130D3C66"/>
    <w:rsid w:val="13280584"/>
    <w:rsid w:val="13542686"/>
    <w:rsid w:val="14CE3564"/>
    <w:rsid w:val="15145826"/>
    <w:rsid w:val="151A60F3"/>
    <w:rsid w:val="168C3103"/>
    <w:rsid w:val="16A367F8"/>
    <w:rsid w:val="17AE0363"/>
    <w:rsid w:val="17EE29A6"/>
    <w:rsid w:val="183C4258"/>
    <w:rsid w:val="18560A1A"/>
    <w:rsid w:val="18EE3A48"/>
    <w:rsid w:val="19AC5CF6"/>
    <w:rsid w:val="19B75006"/>
    <w:rsid w:val="19C808E7"/>
    <w:rsid w:val="19CB7E9B"/>
    <w:rsid w:val="1A3D12D5"/>
    <w:rsid w:val="1ADB36C8"/>
    <w:rsid w:val="1C064B46"/>
    <w:rsid w:val="1C163BEF"/>
    <w:rsid w:val="1CB50838"/>
    <w:rsid w:val="1D2D4F59"/>
    <w:rsid w:val="1D8762E2"/>
    <w:rsid w:val="1D8809FF"/>
    <w:rsid w:val="1E1D56A5"/>
    <w:rsid w:val="1E6D2FD3"/>
    <w:rsid w:val="1E7B0813"/>
    <w:rsid w:val="1E957CC6"/>
    <w:rsid w:val="20D30677"/>
    <w:rsid w:val="20E82CB2"/>
    <w:rsid w:val="21B97F42"/>
    <w:rsid w:val="21D0089D"/>
    <w:rsid w:val="241B36E9"/>
    <w:rsid w:val="26C070F6"/>
    <w:rsid w:val="285A7ED1"/>
    <w:rsid w:val="29007312"/>
    <w:rsid w:val="29127DD1"/>
    <w:rsid w:val="29FD77A5"/>
    <w:rsid w:val="2A1D52B4"/>
    <w:rsid w:val="2A372A80"/>
    <w:rsid w:val="2A395699"/>
    <w:rsid w:val="2AF150DC"/>
    <w:rsid w:val="2B6457DA"/>
    <w:rsid w:val="2DD06189"/>
    <w:rsid w:val="2DD86129"/>
    <w:rsid w:val="2E1246E9"/>
    <w:rsid w:val="2E30484D"/>
    <w:rsid w:val="30B376F3"/>
    <w:rsid w:val="30DA1475"/>
    <w:rsid w:val="313825D9"/>
    <w:rsid w:val="315C3911"/>
    <w:rsid w:val="31A351A9"/>
    <w:rsid w:val="31A6022E"/>
    <w:rsid w:val="32944FED"/>
    <w:rsid w:val="34BA0B2D"/>
    <w:rsid w:val="351B521A"/>
    <w:rsid w:val="353C06AF"/>
    <w:rsid w:val="37BC7365"/>
    <w:rsid w:val="37E64346"/>
    <w:rsid w:val="38687599"/>
    <w:rsid w:val="3A2D4A6A"/>
    <w:rsid w:val="3AB96E4F"/>
    <w:rsid w:val="3AE54998"/>
    <w:rsid w:val="3B2F5028"/>
    <w:rsid w:val="3E05602A"/>
    <w:rsid w:val="3E7C3EDC"/>
    <w:rsid w:val="3F5016F2"/>
    <w:rsid w:val="3FF772D3"/>
    <w:rsid w:val="405740C8"/>
    <w:rsid w:val="405A7C3B"/>
    <w:rsid w:val="40EF4827"/>
    <w:rsid w:val="413C2331"/>
    <w:rsid w:val="42D679B2"/>
    <w:rsid w:val="433D4C09"/>
    <w:rsid w:val="43486471"/>
    <w:rsid w:val="440E0448"/>
    <w:rsid w:val="44DF3DDC"/>
    <w:rsid w:val="465F41FD"/>
    <w:rsid w:val="469814BD"/>
    <w:rsid w:val="46DD01DB"/>
    <w:rsid w:val="475760EC"/>
    <w:rsid w:val="488957FF"/>
    <w:rsid w:val="4BF4405A"/>
    <w:rsid w:val="4C974451"/>
    <w:rsid w:val="4E2A008A"/>
    <w:rsid w:val="4E891A4D"/>
    <w:rsid w:val="4EB26E94"/>
    <w:rsid w:val="4F1D597E"/>
    <w:rsid w:val="502B33A2"/>
    <w:rsid w:val="50A12366"/>
    <w:rsid w:val="51D45D1A"/>
    <w:rsid w:val="51E02145"/>
    <w:rsid w:val="5237602E"/>
    <w:rsid w:val="52C070AB"/>
    <w:rsid w:val="537112F1"/>
    <w:rsid w:val="546862DB"/>
    <w:rsid w:val="54CB7D82"/>
    <w:rsid w:val="55DE5B19"/>
    <w:rsid w:val="56E3311A"/>
    <w:rsid w:val="58276094"/>
    <w:rsid w:val="589E35F0"/>
    <w:rsid w:val="58AF5206"/>
    <w:rsid w:val="58D637DC"/>
    <w:rsid w:val="58D70EBC"/>
    <w:rsid w:val="59AE6A3B"/>
    <w:rsid w:val="5AB3550F"/>
    <w:rsid w:val="5ADD4DF3"/>
    <w:rsid w:val="5C3C3E6A"/>
    <w:rsid w:val="5C6A5615"/>
    <w:rsid w:val="5C807B8A"/>
    <w:rsid w:val="5D063B9B"/>
    <w:rsid w:val="5D5F61C6"/>
    <w:rsid w:val="5D86691C"/>
    <w:rsid w:val="5E7D6ACB"/>
    <w:rsid w:val="5ECC2285"/>
    <w:rsid w:val="5EEB4861"/>
    <w:rsid w:val="5F0A3541"/>
    <w:rsid w:val="5FE16169"/>
    <w:rsid w:val="5FF94DF9"/>
    <w:rsid w:val="607466A0"/>
    <w:rsid w:val="609512AB"/>
    <w:rsid w:val="60EA22A0"/>
    <w:rsid w:val="60F31CBA"/>
    <w:rsid w:val="619A740A"/>
    <w:rsid w:val="62481D96"/>
    <w:rsid w:val="62A23718"/>
    <w:rsid w:val="63A35633"/>
    <w:rsid w:val="63EB6047"/>
    <w:rsid w:val="64E51AC4"/>
    <w:rsid w:val="659D5B17"/>
    <w:rsid w:val="65C200D2"/>
    <w:rsid w:val="67876E24"/>
    <w:rsid w:val="679C0E17"/>
    <w:rsid w:val="6A793230"/>
    <w:rsid w:val="6AF13278"/>
    <w:rsid w:val="6C064B1D"/>
    <w:rsid w:val="6C796FAC"/>
    <w:rsid w:val="6C9003BD"/>
    <w:rsid w:val="6C9D1002"/>
    <w:rsid w:val="6CFD0DFB"/>
    <w:rsid w:val="6D3978A6"/>
    <w:rsid w:val="6E110585"/>
    <w:rsid w:val="6E594688"/>
    <w:rsid w:val="6EB57040"/>
    <w:rsid w:val="70BF33F3"/>
    <w:rsid w:val="70ED418D"/>
    <w:rsid w:val="71553301"/>
    <w:rsid w:val="723C69A0"/>
    <w:rsid w:val="730647AA"/>
    <w:rsid w:val="74F63651"/>
    <w:rsid w:val="753F1602"/>
    <w:rsid w:val="75916041"/>
    <w:rsid w:val="75E350AC"/>
    <w:rsid w:val="767B249F"/>
    <w:rsid w:val="76967F28"/>
    <w:rsid w:val="769F3B8A"/>
    <w:rsid w:val="76DD3F05"/>
    <w:rsid w:val="774B7A3E"/>
    <w:rsid w:val="781231F3"/>
    <w:rsid w:val="78F30FC9"/>
    <w:rsid w:val="79006129"/>
    <w:rsid w:val="7A5E1298"/>
    <w:rsid w:val="7A6E33AD"/>
    <w:rsid w:val="7C6764B5"/>
    <w:rsid w:val="7C8B770E"/>
    <w:rsid w:val="7C9313A2"/>
    <w:rsid w:val="7D5A1C6C"/>
    <w:rsid w:val="7D87765E"/>
    <w:rsid w:val="7DAF266D"/>
    <w:rsid w:val="7F731047"/>
    <w:rsid w:val="7F937C05"/>
    <w:rsid w:val="7FDB1961"/>
    <w:rsid w:val="FFE33E7F"/>
    <w:rsid w:val="FFF7F95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6">
    <w:name w:val="heading 2"/>
    <w:basedOn w:val="1"/>
    <w:next w:val="1"/>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7">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8">
    <w:name w:val="heading 4"/>
    <w:basedOn w:val="1"/>
    <w:next w:val="1"/>
    <w:qFormat/>
    <w:uiPriority w:val="1"/>
    <w:pPr>
      <w:spacing w:before="66"/>
      <w:jc w:val="center"/>
      <w:outlineLvl w:val="4"/>
    </w:pPr>
    <w:rPr>
      <w:rFonts w:ascii="黑体" w:hAnsi="黑体" w:eastAsia="黑体" w:cs="黑体"/>
      <w:sz w:val="24"/>
      <w:szCs w:val="24"/>
      <w:lang w:val="zh-CN" w:eastAsia="zh-CN" w:bidi="zh-CN"/>
    </w:rPr>
  </w:style>
  <w:style w:type="paragraph" w:styleId="9">
    <w:name w:val="heading 5"/>
    <w:basedOn w:val="1"/>
    <w:next w:val="1"/>
    <w:qFormat/>
    <w:uiPriority w:val="1"/>
    <w:pPr>
      <w:spacing w:before="1"/>
      <w:ind w:left="660"/>
      <w:outlineLvl w:val="5"/>
    </w:pPr>
    <w:rPr>
      <w:rFonts w:ascii="宋体" w:hAnsi="宋体" w:eastAsia="宋体" w:cs="宋体"/>
      <w:b/>
      <w:bCs/>
      <w:sz w:val="21"/>
      <w:szCs w:val="21"/>
      <w:lang w:val="zh-CN" w:eastAsia="zh-CN" w:bidi="zh-CN"/>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rFonts w:ascii="Calibri" w:hAnsi="Calibri"/>
      <w:szCs w:val="22"/>
    </w:rPr>
  </w:style>
  <w:style w:type="paragraph" w:styleId="3">
    <w:name w:val="Body Text Indent"/>
    <w:basedOn w:val="1"/>
    <w:next w:val="4"/>
    <w:qFormat/>
    <w:uiPriority w:val="0"/>
    <w:pPr>
      <w:spacing w:after="120"/>
      <w:ind w:left="420" w:leftChars="200"/>
    </w:pPr>
  </w:style>
  <w:style w:type="paragraph" w:styleId="4">
    <w:name w:val="envelope return"/>
    <w:basedOn w:val="1"/>
    <w:unhideWhenUsed/>
    <w:qFormat/>
    <w:uiPriority w:val="99"/>
    <w:pPr>
      <w:snapToGrid w:val="0"/>
      <w:ind w:firstLine="200"/>
    </w:pPr>
    <w:rPr>
      <w:rFonts w:ascii="Arial" w:hAnsi="Arial" w:cs="Arial"/>
      <w:szCs w:val="20"/>
    </w:rPr>
  </w:style>
  <w:style w:type="paragraph" w:styleId="10">
    <w:name w:val="Body Text 3"/>
    <w:basedOn w:val="1"/>
    <w:qFormat/>
    <w:uiPriority w:val="0"/>
    <w:rPr>
      <w:rFonts w:ascii="宋体"/>
      <w:sz w:val="24"/>
      <w:szCs w:val="20"/>
    </w:rPr>
  </w:style>
  <w:style w:type="paragraph" w:styleId="11">
    <w:name w:val="Body Text"/>
    <w:basedOn w:val="1"/>
    <w:next w:val="1"/>
    <w:qFormat/>
    <w:uiPriority w:val="0"/>
    <w:pPr>
      <w:spacing w:after="120"/>
      <w:jc w:val="center"/>
    </w:pPr>
    <w:rPr>
      <w:rFonts w:eastAsia="宋体"/>
    </w:r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pPr>
      <w:spacing w:line="480" w:lineRule="auto"/>
    </w:pPr>
    <w:rPr>
      <w:rFonts w:ascii="Calibri" w:hAnsi="Calibri" w:eastAsia="仿宋_GB2312" w:cs="Times New Roman"/>
      <w:sz w:val="32"/>
    </w:rPr>
  </w:style>
  <w:style w:type="paragraph" w:styleId="15">
    <w:name w:val="Normal (Web)"/>
    <w:basedOn w:val="1"/>
    <w:qFormat/>
    <w:uiPriority w:val="0"/>
    <w:rPr>
      <w:rFonts w:ascii="Times New Roman" w:eastAsia="宋体"/>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Default"/>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20">
    <w:name w:val="Table Paragraph"/>
    <w:basedOn w:val="1"/>
    <w:qFormat/>
    <w:uiPriority w:val="1"/>
    <w:rPr>
      <w:rFonts w:ascii="宋体" w:hAnsi="宋体" w:eastAsia="宋体" w:cs="宋体"/>
    </w:rPr>
  </w:style>
  <w:style w:type="paragraph" w:styleId="21">
    <w:name w:val="List Paragraph"/>
    <w:basedOn w:val="1"/>
    <w:qFormat/>
    <w:uiPriority w:val="1"/>
    <w:pPr>
      <w:ind w:left="235" w:hanging="527"/>
    </w:pPr>
    <w:rPr>
      <w:rFonts w:ascii="宋体" w:hAnsi="宋体" w:eastAsia="宋体" w:cs="宋体"/>
      <w:lang w:val="zh-CN" w:eastAsia="zh-CN" w:bidi="zh-CN"/>
    </w:r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character" w:customStyle="1" w:styleId="23">
    <w:name w:val="font101"/>
    <w:basedOn w:val="18"/>
    <w:qFormat/>
    <w:uiPriority w:val="0"/>
    <w:rPr>
      <w:rFonts w:hint="eastAsia" w:ascii="宋体" w:hAnsi="宋体" w:eastAsia="宋体" w:cs="宋体"/>
      <w:color w:val="000000"/>
      <w:sz w:val="20"/>
      <w:szCs w:val="20"/>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44</Pages>
  <Words>14425</Words>
  <Characters>15316</Characters>
  <Lines>0</Lines>
  <Paragraphs>0</Paragraphs>
  <TotalTime>8</TotalTime>
  <ScaleCrop>false</ScaleCrop>
  <LinksUpToDate>false</LinksUpToDate>
  <CharactersWithSpaces>16818</CharactersWithSpaces>
  <Application>WPS Office_11.1.0.12132_F1E327BC-269C-435d-A152-05C5408002CA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2022-08-24T22:15:00Z</dcterms:created>
  <dc:creator>王亚东</dc:creator>
  <cp:lastModifiedBy>趙</cp:lastModifiedBy>
  <cp:lastPrinted>2022-10-09T06:49:00Z</cp:lastPrinted>
  <dcterms:modified xsi:type="dcterms:W3CDTF">2022-10-28T06:21:59Z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A32FFFFC165141A6B710961FFEF543CE</vt:lpwstr>
  </property>
</Properties>
</file>